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№480/08.12.2009 по нак. д. №516/2009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наказателна колегия - първо отделение, в съдебното заседание на девети ноември две хиляди и девета година и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Румяна Виденоваа. ..…………… и с участието</w:t>
        <w:tab/>
        <w:br/>
        <w:tab/>
        <w:t xml:space="preserve"> </w:t>
        <w:tab/>
        <w:br/>
        <w:tab/>
        <w:t xml:space="preserve">на прокурора Руско Карагогов. ............ изслуша докладваното</w:t>
        <w:tab/>
        <w:br/>
        <w:tab/>
        <w:t xml:space="preserve"> </w:t>
        <w:tab/>
        <w:br/>
        <w:tab/>
        <w:t xml:space="preserve">от съдията Иван М. Недев ……………………… наказателно дело № 516/2009 год.</w:t>
        <w:tab/>
        <w:br/>
        <w:tab/>
        <w:t xml:space="preserve"> </w:t>
        <w:tab/>
        <w:br/>
        <w:tab/>
        <w:t xml:space="preserve"> Производството е касационно по жалба от подсъдимия М. П. К. против въззивно решение № 296/09 от 30.VІІ.2009г. по внохд 432/2009г. на АС-София с доводи за всички касационни основания. Съображенията са, че той не е извършил престъпление. Алтернативно подсъдимият и защитата му поддържат деянието да се преквалифицира по чл. 308 или по чл. 311, ал. 2 НК и се приложат правилата за давността. Поддържат оплакване и за явна несправедливост на наложеното наказание и друго алтернативно искане – да се приложи чл. 55 НК и да не бъде налагано наказанието по чл. 37, ал. 1, т. 6 НК.</w:t>
        <w:tab/>
        <w:br/>
        <w:tab/>
        <w:t xml:space="preserve"> </w:t>
        <w:tab/>
        <w:br/>
        <w:tab/>
        <w:t xml:space="preserve"> Прокурорът е на становище, че жалбата е неоснователна.</w:t>
        <w:tab/>
        <w:br/>
        <w:tab/>
        <w:t xml:space="preserve"> </w:t>
        <w:tab/>
        <w:br/>
        <w:tab/>
        <w:t xml:space="preserve">След преценка доводите и становищата на страните и проверка на въззивното решение в пределите по чл. 347 НПК ВКС, І-во н. о. в настоящия състав намира:</w:t>
        <w:tab/>
        <w:br/>
        <w:tab/>
        <w:t xml:space="preserve"> </w:t>
        <w:tab/>
        <w:br/>
        <w:tab/>
        <w:t xml:space="preserve">С потвърдената от обжалваното въззивно решение присъда подсъдимият М. П. К. е признат за виновен и осъден за две престъпления: 1. по чл. 311, ал. 1 и чл. 54 НК на 1(една) година лишаване от свобода, условно с изпитателен срок по чл. 66 НК 3(три) години, както и на лишаване от право да заема държавна и обществена длъжност и длъжност в съдебната система за срок от 2 години за това, че на 20.ІХ.1999г. в Добрич в качеството на длъжностно лице – съдия в Районен съд гр. Д., в кръга на службата си съставил официален документ – бюлетин за съдимост на Т. П., в който удостоверил неверни обстоятелства, а именно: Тодор П. е амнистиран със ЗА от 11.І.1998г., чл. 8, ал. 2, б.„в”, ДВ бр. 3/98г., с цел да бъде използван този документ като доказателство за тези обстоятелства; 2. по чл. 311, ал. 1 и чл. 54 НК на 1(една) година лишаване от свобода, условно с изпитателен срок по чл. 66 НК 3(три) години, както и на лишаване от право да заема държавна и обществена длъжност и длъжност в съдебната система за срок от 2 години за това, че на 27.ІХ.1999г. в Добрич в качеството на длъжностно лице – съдия в Районен съд гр. Д., в кръга на службата си съставил официален документ – свидетелство за съдимост № 11540/27.ІХ.1999г. на името на Т. Л. П., в което удостоверил неверни обстоятелства – „неосъждан”, с цел да бъде използван този документ като доказателство за тези обстоятелства; на основание чл. 23 НК му е определено да изтърпи1(една) година лишаване от свобода, условно с изпитателен срок по чл. 66 НК 3(три) години, както и на лишаване от право да заема държавна и обществена длъжност и длъжност в съдебната система за срок от 2(две) години.</w:t>
        <w:tab/>
        <w:br/>
        <w:tab/>
        <w:t xml:space="preserve"> </w:t>
        <w:tab/>
        <w:br/>
        <w:tab/>
        <w:t xml:space="preserve">Пред въззивната инстанция, постановила обжалваното по касационен ред решение, защитата е поддържала същите оплаквания по същите съображения. Обсъдени са внимателно и в съответствие с чл. 339 НПК са посочени подробно основанията, поради които не са възприети.</w:t>
        <w:tab/>
        <w:br/>
        <w:tab/>
        <w:t xml:space="preserve"> </w:t>
        <w:tab/>
        <w:br/>
        <w:tab/>
        <w:t xml:space="preserve">Решението е взето по вътрешно убеждение в съответствие със закона и основано на обективно, всестранно и пълно изследване на всички обстоятелства по делото, които имат значение за правилното му решаване.</w:t>
        <w:tab/>
        <w:br/>
        <w:tab/>
        <w:t xml:space="preserve"> </w:t>
        <w:tab/>
        <w:br/>
        <w:tab/>
        <w:t xml:space="preserve">Между впрочем, подсъдимият и защитата му не оспорват фактите, а изразяват несъгласие с правните изводи на съда. То обаче е неоснователно и във връзка с това са изложени подробни съображения, които са в съгласие със смисъла на закона и практиката по приложението му. Следва да се отбележи, че към момента на деянията дейността на бюрата за съдимост при районните съдилища не е изрично регламентирана, защото Наредба №1 от 9 юни 1986г. за организация и работата на бюрата за съдимост не действа поради отменено основание за издаването й –ЗУС, а следващата Наредба №1 за организация и работата на бюрата за съдимост е публикувана в ДВ, бр. 10 от 4 февруари 2000г. С оглед на това въззивният съд правилно се позовава на чл. 56 ЗСВ, действал по това време.</w:t>
        <w:tab/>
        <w:br/>
        <w:tab/>
        <w:t xml:space="preserve"> </w:t>
        <w:tab/>
        <w:br/>
        <w:tab/>
        <w:t xml:space="preserve">Към момента на деянията подс. К. е бил на длъжност заместник-председател на РС-Добрич, имал е устно разпореждане от председателя да го замества, разглеждал е и наказателни дела, приемал е и решавал въпросите по ежедневен доклад на бюрото за съдимост в. т.ч. издаване на исканите свидетелства или справки за съдимост., поради което и абсолютно неоснователно защитата му поддържа, че той не притежава качеството на субект на престъпленията, за които е обвинен.</w:t>
        <w:tab/>
        <w:br/>
        <w:tab/>
        <w:t xml:space="preserve"> </w:t>
        <w:tab/>
        <w:br/>
        <w:tab/>
        <w:t xml:space="preserve">Правилни са и изложените съображения, че и бюлетина за съдимост и издаденото въз основа на него свидетелство за съдимост са удостоверителни документи и могат да са предмет на престъпление по чл. 311 НК. Между впрочем и наименованията на документите сочат, че те съдържат информация за фактически обстоятелства с правно значение.</w:t>
        <w:tab/>
        <w:br/>
        <w:tab/>
        <w:t xml:space="preserve"> </w:t>
        <w:tab/>
        <w:br/>
        <w:tab/>
        <w:t xml:space="preserve">Неоснователни са и доводите на защитата за преквалификация по чл. 308 НК, защото деянието е извършено от длъжностно лице в кръга на службата му. Не е налице и маловажност на случая по смисъла на чл. 311, ал. 2 НК – подсъдимият е внесъл невярно обстоятелства в бюлетина за съдимост, че има амнистия за лице, което е изтърпявало условно наказание лишаване от свобода в изпитателния срок, така че извършеното е с висока степен на обществена опасност. Степента на обществена опасност и на второто деяние също е висока и не позволява квалификацията маловажност на случая.</w:t>
        <w:tab/>
        <w:br/>
        <w:tab/>
        <w:t xml:space="preserve"> </w:t>
        <w:tab/>
        <w:br/>
        <w:tab/>
        <w:t xml:space="preserve">Законът е приложен правилно.</w:t>
        <w:tab/>
        <w:br/>
        <w:tab/>
        <w:t xml:space="preserve"> </w:t>
        <w:tab/>
        <w:br/>
        <w:tab/>
        <w:t xml:space="preserve">Не е налице и третото касационно основание – наложените наказания за всяко от престъпленията не са явно несправедливи. Съответстват на завишената степен на обществена опасност на деянията, която определя като такава и тази на дееца. Съобразен е установения превес на смекчаващите обстоятелства. Приложено е и условното осъждане по чл. 66 НК, като за превъзпитанието и поправянето на подсъдимия и реализация на генералната превенция, изводът, че следва да се наложи и кумулативно предвиденото наказание в санкцията на нормата, е обоснован и законосъобразен.</w:t>
        <w:tab/>
        <w:br/>
        <w:tab/>
        <w:t xml:space="preserve"> </w:t>
        <w:tab/>
        <w:br/>
        <w:tab/>
        <w:t xml:space="preserve">По тези съображения и на основание чл. 354, ал. 1, т. НПК ВКС, І-во н.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въззивно решение № 296/09 от 30.VІІ.2009г. по внохд 432/2009г. на АС-София.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