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№5003/28.02.2023 по гр. д. №1170/2022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50039</w:t>
        <w:tab/>
        <w:br/>
        <w:tab/>
        <w:t xml:space="preserve"/>
        <w:tab/>
        <w:br/>
        <w:tab/>
        <w:t xml:space="preserve"> гр.София, 28.02.2023 г.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</w:t>
        <w:tab/>
        <w:br/>
        <w:tab/>
        <w:t xml:space="preserve"/>
        <w:tab/>
        <w:br/>
        <w:tab/>
        <w:t xml:space="preserve">на двадесет и седми февруари две хиляди двадесет и втора година,</w:t>
        <w:tab/>
        <w:br/>
        <w:tab/>
        <w:t xml:space="preserve"/>
        <w:tab/>
        <w:br/>
        <w:tab/>
        <w:t xml:space="preserve">в състав:</w:t>
        <w:tab/>
        <w:br/>
        <w:tab/>
        <w:t xml:space="preserve"/>
        <w:tab/>
        <w:br/>
        <w:tab/>
        <w:t xml:space="preserve"> ПРЕДСЕДАТЕЛ: В. И</w:t>
        <w:tab/>
        <w:br/>
        <w:tab/>
        <w:t xml:space="preserve"/>
        <w:tab/>
        <w:br/>
        <w:tab/>
        <w:t xml:space="preserve"> ЧЛЕНОВЕ: Б. И</w:t>
        <w:tab/>
        <w:br/>
        <w:tab/>
        <w:t xml:space="preserve"/>
        <w:tab/>
        <w:br/>
        <w:tab/>
        <w:t xml:space="preserve"> Е. В</w:t>
        <w:tab/>
        <w:br/>
        <w:tab/>
        <w:t xml:space="preserve"/>
        <w:tab/>
        <w:br/>
        <w:tab/>
        <w:t xml:space="preserve">като разгледа докладваното от Б. И гр. д.№ 1170/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Спряно е с постановено по настоящето дело определение № 50291/ 12.10.2022 г. до приключване на производството по тълкувателно дело № 2/ 2020 г., ОСГК, ВКС. На 20.02.2023 г. посоченото тълкувателно дело приключи с обявяването на Тълкувателно решение № 2/2020 г. Основанията за спиране на производството по настоящето дело вече не са налице и същото следва да бъде възобновено служебно, като се докладва за насрочване в закрито съдебно заседание.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гр. д.№ 1170/ 2022 г. по описа на Върховен касационен съд, ІV-то гражданско отделение.</w:t>
        <w:tab/>
        <w:br/>
        <w:tab/>
        <w:t xml:space="preserve"/>
        <w:tab/>
        <w:br/>
        <w:tab/>
        <w:t xml:space="preserve">Делото да се докладва за насрочване в закрито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