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№5003/24.02.2023 по търг. д. №205/2022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50035</w:t>
        <w:tab/>
        <w:br/>
        <w:tab/>
        <w:t xml:space="preserve"/>
        <w:tab/>
        <w:br/>
        <w:tab/>
        <w:t xml:space="preserve"> [населено място], 24.02.2023 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отделение в закрито заседание на двадесет и първи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 Цолова т. д.№205/22г.,за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 Образувано е по молба вх.№509703/02.12.2022г. на адв. Н. Д., в качеството му на процесуален представител на ищцата по делото Минивер М. С., с която е поискано да се измени постановеното от състава определение №50654/30.11.2022г., като му бъде присъдена сума за ДДС върху възнаграждението му, определено по реда на чл. 38 ал. 2 ЗАдв.</w:t>
        <w:tab/>
        <w:br/>
        <w:tab/>
        <w:t xml:space="preserve"/>
        <w:tab/>
        <w:br/>
        <w:tab/>
        <w:t xml:space="preserve"> Препис от молбата е връчен на насрещната по нея страна ЗАД“ОЗК Застраховане“ АД, която не е изразила становище в дадения срок.</w:t>
        <w:tab/>
        <w:br/>
        <w:tab/>
        <w:t xml:space="preserve"/>
        <w:tab/>
        <w:br/>
        <w:tab/>
        <w:t xml:space="preserve"> Настоящият състав на Върховен касационен съд Търговска колегия Второ отделение намира молбата за допустима, а по същество – и основателна.</w:t>
        <w:tab/>
        <w:br/>
        <w:tab/>
        <w:t xml:space="preserve"/>
        <w:tab/>
        <w:br/>
        <w:tab/>
        <w:t xml:space="preserve"> При постановяването на определението по чл. 288 ГПК, с което подадената от ЗАД “ОЗК Застраховане“АД касационна жалба е оставена без уважение, настоящият състав е присъдил в полза на процесуалния представител на насрещната страна Минивер М. С. – адв.Д., възнаграждение по реда на чл. 38 ал. 2 ЗАдв. За осъществяваната от него безплатна правна помощ. Възнаграждението е изчислено по чл. 7 ал. 2 т. 4 от Наредба №1/2004г. за минималните размери на адвокатските възнаграждения върху обжалваемия интерес – в размер на 2030 лв. Съгласно нормата на § 2а от Допълнителните разпоредби на наредбата възнаграждението е дължимо заедно с начисления върху него ДДС в случай, че адвокатът е регистриран по ДДС. Към представения с отговора на касационната жалба списък на разноски адв.Д. е приложил удостоверение за регистрация по ДДС, с което доказва качеството си на правоимащ. </w:t>
        <w:tab/>
        <w:br/>
        <w:tab/>
        <w:t xml:space="preserve"/>
        <w:tab/>
        <w:br/>
        <w:tab/>
        <w:t xml:space="preserve">Предвид изложеното, молбата по чл. 248 ГПК подлежи на уважаване. Определението от 30.11.2022г. следва да бъде изменено, като вместо 2030 лв. в полза на адв.Н. Д. следва да бъде присъдена сумата 2436 лв. възнагрлаждение с включен ДДС. </w:t>
        <w:tab/>
        <w:br/>
        <w:tab/>
        <w:t xml:space="preserve"/>
        <w:tab/>
        <w:br/>
        <w:tab/>
        <w:t xml:space="preserve"> Така мотивиран, съставът на Върховен касационен съд Търговска колегия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ИЗМЕНЯ определение №50654/30.11.2022г. по т. д.№205/22г. по описа на Върховен касационен съд Търговска колегия Второ отделение в частта за разноските, като присъдената в полза на адв.Н. Д. сума вместо 2030 лв. да се чете 2436 лв., представляваща адвокатско възнаграждение по чл. 38 ал. 2 ЗАдв с включен в нея ДДС.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