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№490/20.06.2012 по гр. д. №1185/2011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N 490</w:t>
        <w:tab/>
        <w:br/>
        <w:tab/>
        <w:t xml:space="preserve"/>
        <w:tab/>
        <w:br/>
        <w:tab/>
        <w:t xml:space="preserve"> София, 20.06.2012г.</w:t>
        <w:tab/>
        <w:br/>
        <w:tab/>
        <w:t xml:space="preserve"> </w:t>
        <w:tab/>
        <w:br/>
        <w:tab/>
        <w:t xml:space="preserve">Върховният касационен съд на Република България, първо гражданско отделение в закрито заседание на осми февруари през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 гражданско дело N 1185 / 2011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Подадена е касационна жалба от [фирма] срещу въззивното решение на Софийския градски съд, ІV-В г. о. от 06.07.2011г. по гр. д.№ 14319/2010г.</w:t>
        <w:tab/>
        <w:br/>
        <w:tab/>
        <w:t xml:space="preserve"> </w:t>
        <w:tab/>
        <w:br/>
        <w:tab/>
        <w:t xml:space="preserve"> Касационната жалба е подадена в срок, отговаря на изискванията на чл. 284 ГПК и не е налице изключението на чл. 280 ал. 2 ГК, поради което е процесуално допустима.</w:t>
        <w:tab/>
        <w:br/>
        <w:tab/>
        <w:t xml:space="preserve"> </w:t>
        <w:tab/>
        <w:br/>
        <w:tab/>
        <w:t xml:space="preserve"> Ответникът Г. С. К. е подал писмен отговор по реда на чл. 287 ГПК, в който изразява становище, че жалбата е неоснователна.</w:t>
        <w:tab/>
        <w:br/>
        <w:tab/>
        <w:t xml:space="preserve"> </w:t>
        <w:tab/>
        <w:br/>
        <w:tab/>
        <w:t xml:space="preserve"> В изложението за допускане на касационното обжалване се поддържа основанието на чл. 280 ал. 1 т. 3 ГПК като доводите обобщено се свеждат до въпроса дали е допустимо при предявен иск за собственост от търговско дружество, в активите на което е включено имущество, за което е признато право на обезщетяване със съсобственост на основание чл. 2 ал. 1 т. 1 З. да се оспорва валидността и законосъобразността на издадената заповед на ведомствения ръководител по чл. 6 ал. 1 т. 1 З. за квотите на съсобственост, когато искът е насочен срещу физическите лица –съсобственици по силата на реституцията. Въпросът е от значение за решаването на спора, защото исковата претенция се основава именно на тези пороци на заповедта за обезщетяване, а въззивният съд е приел, че с влизането й в сила окончателно се разрешават въпросите за начина на обезщетяване и стойността на дяловете. С ТР № 6/2006г. на ВКС, ОСГК т. 4 е прието, че когато не е страна в производството по издаване на административния акт, засегнатото лице не може да иска неговата отмяна, но при констатиране на незаконосъобразност съдът не може да зачете правните му последици при спор за собственост. Случаят обаче е специфичен, защото се оспорва заповед на ведомствения ръководител, който упражнява правата на държавата в търговското дружество, поради което поставеният въпрос е от значение за точното прилагане на закона и касационното обжалване следва да се допусне на основание чл. 280 ал. 1 т. 3 ГПК. </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въззивното решение на Софийския градски съд, ІV-В г. о. от 06.07.2011г. по гр. д.№ 14319/2010г.</w:t>
        <w:tab/>
        <w:br/>
        <w:tab/>
        <w:t xml:space="preserve"> </w:t>
        <w:tab/>
        <w:br/>
        <w:tab/>
        <w:t xml:space="preserve"> Указва на касатора в едноседмичен срок от съобщението да внесе държавна такса по сметка на Върховния касационен съд в размер на 1521лв. и да представи вносният документ по делото, в противен случай жалбата ще бъде върната.</w:t>
        <w:tab/>
        <w:br/>
        <w:tab/>
        <w:t xml:space="preserve"> </w:t>
        <w:tab/>
        <w:br/>
        <w:tab/>
        <w:t xml:space="preserve"> След изтичане на срока за внасяне на държавната такса делото да се докладва за насрочване или прекратяване.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