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№293/08.10.2013 по търг. д. №2120/2013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Търговска колегия, първо търговско отделение, в закрито заседание на тридесети септември две хиляди и тринадесета година, в състав: 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като изслуша докладваното от председателя Таня Райковска т. д. № 2120/2013 г., за да се произнесе взе предвид следното:</w:t>
        <w:tab/>
        <w:br/>
        <w:tab/>
        <w:t xml:space="preserve"/>
        <w:tab/>
        <w:br/>
        <w:tab/>
        <w:t xml:space="preserve">Съдът като констатира, че с определение от 11.06.2013 г. по конституционно дело №12/2013 г. Конституционният съд на Република България е допуснал разглеждането по същество на искането на Търговска колегия на Върховен касационен съд за установяване на противоконституционност на параграф 14, ал. 1, ал. 2 и параграф 15 от ПЗР на ЗИД на ТЗ /ДВ, бр. 20/28.02.2013 г/, всички в сила от 04.03.2013 г., счита, че са налице предпоставките на чл. 229, ал. 1, т. 6 от ГПК, тъй като посочените разпоредби се явяват приложими по настоящото дело, поради което производството по него следва да бъде спряно до произнасяне на Конституционния съд.</w:t>
        <w:tab/>
        <w:br/>
        <w:tab/>
        <w:t xml:space="preserve"> </w:t>
        <w:tab/>
        <w:br/>
        <w:tab/>
        <w:t xml:space="preserve">Водим от горните съображения,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на основание чл. 229, ал. 1, т. 6 от ГПК производството по т. д. № 2120/2013 г. на ВКС, ТК, І отделение, до произнасяне на Конституционния съд на Република България по конституционно дело № 12/2013 г.</w:t>
        <w:tab/>
        <w:br/>
        <w:tab/>
        <w:t xml:space="preserve"> </w:t>
        <w:tab/>
        <w:br/>
        <w:tab/>
        <w:t xml:space="preserve">Определението за спиране може да се обжалва с частна жалба пред друг тричленен състав на ВКС в едноседмичен срок от съобщението до страните.</w:t>
        <w:tab/>
        <w:br/>
        <w:tab/>
        <w:t xml:space="preserve"> </w:t>
        <w:tab/>
        <w:br/>
        <w:tab/>
        <w:t xml:space="preserve">Препис от определението да се връчи на страните на основание чл. 7, ал. 2 ГПК.</w:t>
        <w:tab/>
        <w:br/>
        <w:tab/>
        <w:t xml:space="preserve"> </w:t>
        <w:tab/>
        <w:br/>
        <w:tab/>
        <w:t xml:space="preserve">Делото да се докладва след постановяване на решение от КС по КД № 12/2013 г. за произнасяне по допускане на касационно обжалване по чл. 288 ГПК.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