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№273/01.10.2013 по търг. д. №1006/2012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273</w:t>
        <w:tab/>
        <w:br/>
        <w:tab/>
        <w:t xml:space="preserve"> </w:t>
        <w:tab/>
        <w:br/>
        <w:tab/>
        <w:t xml:space="preserve"> София, 01.10. 2013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тридесети септември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1006 </w:t>
        <w:tab/>
        <w:br/>
        <w:tab/>
        <w:t xml:space="preserve"> </w:t>
        <w:tab/>
        <w:br/>
        <w:tab/>
        <w:t xml:space="preserve"> по описа за 2012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касационната жалба на „Н. ” срещу Решение № 1321 от 14.07.2012 год. по т. д.№ 492/2012 год. на Софийския апелативен съд с което е потвърдено Решение № 182 от 25</w:t>
        <w:tab/>
        <w:br/>
        <w:tab/>
        <w:t xml:space="preserve"> </w:t>
        <w:tab/>
        <w:br/>
        <w:tab/>
        <w:t xml:space="preserve">.11.2011 год. по т. д.№ 82/2011 год. на Софийски окръжен съд. С него е били отхвърлени предявените от Н. срещу [фирма] (в несъстоятелност), и М. Н. Г. обективно съединени искове с правно основание чл. 647 т. 2 и т. 3 ТЗ. </w:t>
        <w:tab/>
        <w:br/>
        <w:tab/>
        <w:t xml:space="preserve"> </w:t>
        <w:tab/>
        <w:br/>
        <w:tab/>
        <w:t xml:space="preserve">За да приемат, че исковете за прогласяването на относителната недействителност на извършено от несъстоятелния длъжник в полза М. Г. разпореждане с недвижими имоти са неоснователни, съдилищата са се позовали на липсата на неравностойност на разменените престации, както и на възмездност на сделката.</w:t>
        <w:tab/>
        <w:br/>
        <w:tab/>
        <w:t xml:space="preserve"> </w:t>
        <w:tab/>
        <w:br/>
        <w:tab/>
        <w:t xml:space="preserve">В изложението по чл. 284 ал. 3 т. 1 ГПК касаторът сочи основанията по чл. 280 ал. 1 т. 1 и т. 2 ГПК за допускане на касационен контрол. </w:t>
        <w:tab/>
        <w:br/>
        <w:tab/>
        <w:t xml:space="preserve"> </w:t>
        <w:tab/>
        <w:br/>
        <w:tab/>
        <w:t xml:space="preserve">Настоящият съдебен състав счита, че производството по делото следва да бъде спряно на основание чл. 229 ал. 1 т. 6 ГПК.</w:t>
        <w:tab/>
        <w:br/>
        <w:tab/>
        <w:t xml:space="preserve"/>
        <w:tab/>
        <w:br/>
        <w:tab/>
        <w:t xml:space="preserve">След образуването на касационното производство, с § 9 на ЗИДТЗ, чл. 647 т. 3 ГПК е изменен (ДВ бр. 20/2013 год.). С § 14 ал. 1 от ПЗР на ЗИДТЗ, законодателят е предвидил, че това изменение се прилага и по отношение на заварените производства за попълване масата на несъстоятелността, каквото е и настоящето. Търговска колегия на ВКС е инициирала на основание чл. 150 ал. 1 ТК производство пред Конституционния съд на република България с искане </w:t>
        <w:tab/>
        <w:br/>
        <w:tab/>
        <w:t xml:space="preserve"> </w:t>
        <w:tab/>
        <w:br/>
        <w:tab/>
        <w:t xml:space="preserve">за обявяване на противоконституционност на § 14, ал. 1 в частта „и искови производства за попълване масата на несъстоятелността” и на § 14, ал. 2 и § 15 от преходните и заключителните разпоредби на Закона за изменение и допълнение на Търговския закон (ПЗР ЗИДТЗ) (обн., ДВ, бр. 20 от 28.02.2013 г.).</w:t>
        <w:tab/>
        <w:br/>
        <w:tab/>
        <w:t xml:space="preserve"> </w:t>
        <w:tab/>
        <w:br/>
        <w:tab/>
        <w:t xml:space="preserve"> С определение от 11.06.2013 год. по конст. д.№ 12/2013 год. Конституционният съд е допуснал до разглеждане по същество искането на Общото събрание на Търговската колегия на ВКС. До датата на настоящето произнасяне, Конституционният съд не е постановил решение по делото. Поради това е налице предпоставката по чл. 229 ал. 1 т. 6 ГПК за спиране на производството по настоящия спор.</w:t>
        <w:tab/>
        <w:br/>
        <w:tab/>
        <w:t xml:space="preserve"> </w:t>
        <w:tab/>
        <w:br/>
        <w:tab/>
        <w:t xml:space="preserve">Водим от горното,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СПИРА </w:t>
        <w:tab/>
        <w:br/>
        <w:tab/>
        <w:t xml:space="preserve"> </w:t>
        <w:tab/>
        <w:br/>
        <w:tab/>
        <w:t xml:space="preserve">производството по т. д. № 1006/2012 год. по описа на ВКС-Търговска колегия, І т. о. до приключването на конст. д.№ 12/2013 год. на Конституционния съд на Република България.</w:t>
        <w:tab/>
        <w:br/>
        <w:tab/>
        <w:t xml:space="preserve"> </w:t>
        <w:tab/>
        <w:br/>
        <w:tab/>
        <w:t xml:space="preserve"> Определението подлежи на обжалване в 1-седмичен срок от съобщението на страните.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