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№270/30.09.2013 по търг. д. №3407/2013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№270</w:t>
        <w:tab/>
        <w:br/>
        <w:tab/>
        <w:t xml:space="preserve"> </w:t>
        <w:tab/>
        <w:br/>
        <w:tab/>
        <w:t xml:space="preserve">гр. София 30.09.2013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двадесет и шести септември през две хиляди и тринадесета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т. д. № 3407 по описа за 2013г.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41 ЗПП.</w:t>
        <w:tab/>
        <w:br/>
        <w:tab/>
        <w:t xml:space="preserve"> </w:t>
        <w:tab/>
        <w:br/>
        <w:tab/>
        <w:t xml:space="preserve">Образувано е по жалба на срещу решение № 614 от 30.03.2012г. по т. д. № 1374/2011г. на Софийски градски съд, с което е прекратена политическата партия на основание пар. 4, ал. 4 вр. ал. 3 и ал. 1 ПЗР на ЗПП и чл. 38 ЗПП по иска на СГП по чл. 40 ЗПП.</w:t>
        <w:tab/>
        <w:br/>
        <w:tab/>
        <w:t xml:space="preserve"> </w:t>
        <w:tab/>
        <w:br/>
        <w:tab/>
        <w:t xml:space="preserve"> Ответникът по жалбата, С, не депозира отговор по нея.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Жалба е процесуално недопустима, тъй като е просрочена - подадена е след изтичане на 14-дневния преклузивен срок по чл. 41, ал. 1 от Закона за политическите партии за обжалване на решението на Софийски градски съд по чл. 40 ЗПП.</w:t>
        <w:tab/>
        <w:br/>
        <w:tab/>
        <w:t xml:space="preserve"> </w:t>
        <w:tab/>
        <w:br/>
        <w:tab/>
        <w:t xml:space="preserve">П - жалбоподател е била призована за откритото съдебно заседание при разглеждане на иска по чл. 40 ЗПП на адреса, вписан във водения от СГС регистър на политическите партии - [населено място], [улица], като призовките са върнати с отбелязване, че на посочения адрес няма такава партия, съответно лицето, което представлява партията, Ч. Г., е напуснало адреса преди години, като новият адрес е неизвестен, по сведение на живущата на адреса Г. П.. Предвид на това, че партията е напуснало адреса, вписан в регистъра на политическите партии, и не е вписан нов адрес в регистъра, СГС правилно е приел, че призоваването на партията – ответник по иска, е редовно осъществено по реда на чл. 50, ал. 2 ГПК. С оглед посочената разпоредба, последващото съобщение до партията за постановеното по делото решение се счита за редовно връчено с прилагането му по делото. </w:t>
        <w:tab/>
        <w:br/>
        <w:tab/>
        <w:t xml:space="preserve"> </w:t>
        <w:tab/>
        <w:br/>
        <w:tab/>
        <w:t xml:space="preserve">В случая препис от обжалваното решение е редовно връчено на жалбоподателя при условията на чл. 50, ал. 2 ГПК на 30.03.2012г., когато е изготвено и приложено по делото съобщението за решението, ведно с препис от същото. Жалба е подадена на 08.04.2013г.- около една година след изтичане на 13.04.2012г. на преклузивния 14-дневен срок по чл. 41, ал. 1 ЗПП за обжалване на решението по чл. 40 ЗПП. </w:t>
        <w:tab/>
        <w:br/>
        <w:tab/>
        <w:t xml:space="preserve"> </w:t>
        <w:tab/>
        <w:br/>
        <w:tab/>
        <w:t xml:space="preserve">Предвид изложеното, жалба на следва да се остави без разглеждане, като просрочена.</w:t>
        <w:tab/>
        <w:br/>
        <w:tab/>
        <w:t xml:space="preserve"> </w:t>
        <w:tab/>
        <w:br/>
        <w:tab/>
        <w:t xml:space="preserve"> Водим от горното, Върховен касационен съд, Търговска колегия, Първо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подадената от. .. жалба срещу решение № 614 от 30.03.2012г. по т. д. № 1374/2011г. на Софийски градски съд.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може да се обжалва от страните с частна жалба пред друг тричленен състав на ВКС, ТК, в едноседмичен срок от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