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№609/26.09.2013 по ч. търг. д. №3239/2013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№609</w:t>
        <w:tab/>
        <w:br/>
        <w:tab/>
        <w:t xml:space="preserve"> </w:t>
        <w:tab/>
        <w:br/>
        <w:tab/>
        <w:t xml:space="preserve"> София, 26.09.2013год.</w:t>
        <w:tab/>
        <w:br/>
        <w:tab/>
        <w:t xml:space="preserve"/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 в закрито заседание на двадесет и трети септември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Ирина Петрова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т.д.N 3239 </w:t>
        <w:tab/>
        <w:br/>
        <w:tab/>
        <w:t xml:space="preserve"/>
        <w:tab/>
        <w:br/>
        <w:tab/>
        <w:t xml:space="preserve">по описа за 2013 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на длъжника в заповедното производство Р. М. М срещу Определение № 119 от 19.04.2013г. по въззивно частно гражданско дело № 172/2013г. на ОС Ямбол, с което в производство по чл. 423, ал. 1, т. 4 ГПК е отхвърлено /не е прието/ възражението на този длъжник пред въззивния съд против Заповед № 716/24.04.4012г. за изпълнение на парично задължение въз основа на документ по чл. 417, т. 2 ГПК по ч. гр. д.№ 1100/2012г. на Ямболския РС.</w:t>
        <w:tab/>
        <w:br/>
        <w:tab/>
        <w:t xml:space="preserve"> </w:t>
        <w:tab/>
        <w:br/>
        <w:tab/>
        <w:t xml:space="preserve"> С частната жалба се иска отмяна на определението и постановяване на друго, с което да бъде прието възражението, поради наличието на предпоставките на чл. 423, ал. 1, т. 4 ГПК.</w:t>
        <w:tab/>
        <w:br/>
        <w:tab/>
        <w:t xml:space="preserve"> </w:t>
        <w:tab/>
        <w:br/>
        <w:tab/>
        <w:t xml:space="preserve"> От насрещната страна [фирма] е постъпил писмен отговор срещу основателността на частната жалба.</w:t>
        <w:tab/>
        <w:br/>
        <w:tab/>
        <w:t xml:space="preserve"> </w:t>
        <w:tab/>
        <w:br/>
        <w:tab/>
        <w:t xml:space="preserve"> Върховният касационен съд, ТК, Първо отделение намира, че частната жалба е недопустима, в какъвто смисъл е трайно установената съдебна практика.</w:t>
        <w:tab/>
        <w:br/>
        <w:tab/>
        <w:t xml:space="preserve"> </w:t>
        <w:tab/>
        <w:br/>
        <w:tab/>
        <w:t xml:space="preserve"> Определението по чл. 423 ГПК няма характер на преграждащо заповедното производство /т. 1 на чл. 274, ал. 1 ГПК/ и няма предвидена в закона възможност за обжалването му /т. 2 на чл. 274, ал. 1 ГПК/. В производството по чл. 423 ГПК въззивният съд не извършва проверка на правилността на постановения в заповедното производство акт и не упражнява инстанционен контрол по отношение на издадената заповед за изпълнение. Производството е извънинстанционно и с него се цели отмяна на влязлата в сила заповед. При приемане на възражението ще бъде възстановена висящността на заповедното производство и възражението ще произведе посоченото в чл. 415 ГПК действие, а при неприемането му, заповедта за изпълнение придобива стабилитет. Аргумент за необжалваемост на определението по чл. 423 ГПК е и сходният характер с производство по отмяна на влезли в сила решение, което е едноинстанционно. </w:t>
        <w:tab/>
        <w:br/>
        <w:tab/>
        <w:t xml:space="preserve"/>
        <w:tab/>
        <w:br/>
        <w:tab/>
        <w:t xml:space="preserve"> Мотивиран от изложеното, ВКС, ТК, Първо т. о.: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частната жалба на длъжника в заповедното производство Р. М. М срещу Определение № 119 от 19.04.2013г. по въззивно частно гражданско дело № 172/2013г. на ОС Ямбол.</w:t>
        <w:tab/>
        <w:br/>
        <w:tab/>
        <w:t xml:space="preserve"> </w:t>
        <w:tab/>
        <w:br/>
        <w:tab/>
        <w:t xml:space="preserve"> Определението може да бъде обжалвано с частна жалба е едноседмичен срок от връчването му пред друг състав на ТК на ВКС.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