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№602/25.09.2013 по търг. д. №2884/2013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№602</w:t>
        <w:tab/>
        <w:br/>
        <w:tab/>
        <w:t xml:space="preserve"> </w:t>
        <w:tab/>
        <w:br/>
        <w:tab/>
        <w:t xml:space="preserve"> София, 25.09.2013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 и трети септември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2884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ответника [фирма], [населено място] /н/ чрез синдика И. Б. срещу Разпореждането от 20.03.3013г. на Софийски апелативен съд, ТО, 3 състав, с което е върната частната жалба пред ВКС вх.№ 6400/26.01.2012г., подадена от същото дружество чрез управителя С. А. срещу Разпореждането на САС за издаване на изпълнителен лист въз основа на Решение № 174/16.03.2009г. по т. д.№ 370/2008г. по описа на същия апелативен съд.</w:t>
        <w:tab/>
        <w:br/>
        <w:tab/>
        <w:t xml:space="preserve"> </w:t>
        <w:tab/>
        <w:br/>
        <w:tab/>
        <w:t xml:space="preserve"> С обжалваното разпореждане е прието, че с предходно разпореждане от 29.01.2012г. САС е констатирал, че частната жалба по чл. 407 ГПК е нередовна, тъй като е подадена от името на лишения да представлява търговеца управител / по силата на постановеното решение по чл. 711 във вр. с чл. 710 и чл. 698, ал. 1 ТЗ/ и дадените указания за подписване на жалбата от синдика не са изпълнени в предоставения седмичен срок, поради което подлежи на връщане на основание чл. 286, ал. 1, т. 2 ГПК.</w:t>
        <w:tab/>
        <w:br/>
        <w:tab/>
        <w:t xml:space="preserve"> </w:t>
        <w:tab/>
        <w:br/>
        <w:tab/>
        <w:t xml:space="preserve"> С частната жалба се иска отмяна на обжалваното разпореждане по подробно изложени съображения.</w:t>
        <w:tab/>
        <w:br/>
        <w:tab/>
        <w:t xml:space="preserve"> </w:t>
        <w:tab/>
        <w:br/>
        <w:tab/>
        <w:t xml:space="preserve"> С молба от 16.09.2013г. синдикът представя доказателства, че с влязло в сила Решение № 33/05.03.20101г. по т. д.№ 92/2008г. на Пазарджишкия ОС, ІІ търговски състав, влязло в сила на 18.07.2013г. е прекратено производството по несъстоятелност на [фирма] на основание чл. 735, ал. 1, т. 2 ТЗ-поради изчерпване на масата на несъстоятелността и на основание чл. 735, ал. 2 е постановено заличаването на дружеството като търговец. </w:t>
        <w:tab/>
        <w:br/>
        <w:tab/>
        <w:t xml:space="preserve"> </w:t>
        <w:tab/>
        <w:br/>
        <w:tab/>
        <w:t xml:space="preserve"> След влизане в сила на решението на 18.08.2013г., съгласно официалната заверка на деловодството на ОС Пазарджик, на 30.07.2013г. е извършено и заличаването на [фирма], [населено място] от Търговския регистър.</w:t>
        <w:tab/>
        <w:br/>
        <w:tab/>
        <w:t xml:space="preserve"/>
        <w:tab/>
        <w:br/>
        <w:tab/>
        <w:t xml:space="preserve"> Със заличаването на дружеството от регистъра на търговците, то е загубило своята правосубектност и процесуалната си правоспособност да участва като страна по заведени от него дела. Изгубването на правоспособността след подаването на частната жалба води до нейната недопустимост и до недопустимост на образуваното въз основа на нея частно касационно производство.</w:t>
        <w:tab/>
        <w:br/>
        <w:tab/>
        <w:t xml:space="preserve"/>
        <w:tab/>
        <w:br/>
        <w:tab/>
        <w:t xml:space="preserve"> С оглед на изложеното, ВКС, ТК, състав на Първо т. о.: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частната жалба на [фирма], [населено място] срещу Разпореждането от 20.03.3013г. на Софийски апелативен съд, ТО, 3 състав, с което е върната частната жалба пред ВКС вх.№ 6400/26.01.2012г. срещу Разпореждането на САС за издаване на изпълнителен лист въз основа на Решение № 174/16.03.2009г. по т. д.№ 370/2008г. по описа на същия съд.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пред друг състав на ТК на ВКС.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