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№599/25.09.2013 по търг. д. №3022/2013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№599</w:t>
        <w:tab/>
        <w:br/>
        <w:tab/>
        <w:t xml:space="preserve"> </w:t>
        <w:tab/>
        <w:br/>
        <w:tab/>
        <w:t xml:space="preserve"> София, 25.09.2013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 и трети септември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Ирина Петрова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ч. т.д. № 3022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2013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жалба, подадена от [фирма], [населено място] срещу Определение № 2343 от 12.06.2013г. по въззивно т. д.№ 1007/2013г. на Варненския ОС, в частта за връщане на жалбата на дружеството, насочена срещу Решението на Варненския РС с което е прието за установено по иска с правно основание чл. 124, ал. 1 във вр. с чл. 415 и чл. 420 ГПК, че [фирма] дължи на ищеца [фирма], София сумата 528лв. разноски за адвокатско възнаграждение, направени в заповедното производство.</w:t>
        <w:tab/>
        <w:br/>
        <w:tab/>
        <w:t xml:space="preserve"> </w:t>
        <w:tab/>
        <w:br/>
        <w:tab/>
        <w:t xml:space="preserve"> За да постанови обжалваното определение, окръжният съд е приел, че подадената въззивна жалба срещу решението на районния съд, с което се е произнесъл по установителния иск за дължимост на сторените в заповедното производство разноски следва да бъде квалифицирана като частна жалба по чл. 413 ГПК. Мотивирано е, че разноските в заповедното производство могат да бъдат предмет само на частна жалба по реда на чл. 413 ГПК, но не и предмет на установителния иск на кредитора, който има за предмет съществуването на самото вземане. Прието е, че частната жалба е просрочена като подадена след изтичането на преклузивния срок и е постановено връщането й.</w:t>
        <w:tab/>
        <w:br/>
        <w:tab/>
        <w:t xml:space="preserve"> </w:t>
        <w:tab/>
        <w:br/>
        <w:tab/>
        <w:t xml:space="preserve"> С подадената пред ВКС частна жалба се иска отмяна на обжалваното определение. Поддържа се, че при предявен иск за установяване на вземането, за което е издадена заповед за изпълнение кредиторът следва да установи съществуването както на самото вземане, така и на това за разноските, които са му присъдени в заповедното производство. И тъй като дружеството-длъжник е подало възражение по чл. 414 ГПК и срещу заповедта за изпълнение в частта за разноските, предмет на произнасяне от първоинстанционния съд е и тази сума, включена в издадената заповед за изпълнение, поради което следва да бъде разгледана по същество въззивната жалба срещу първоинстанционното решение, с което установителният иск за дължимост на разноските е уважен. </w:t>
        <w:tab/>
        <w:br/>
        <w:tab/>
        <w:t xml:space="preserve"> </w:t>
        <w:tab/>
        <w:br/>
        <w:tab/>
        <w:t xml:space="preserve"> От насрещната страна отговор на частната жалба отговор на частната жалба не е депозиран в срока по чл. 276 ГПК. </w:t>
        <w:tab/>
        <w:br/>
        <w:tab/>
        <w:t xml:space="preserve"> </w:t>
        <w:tab/>
        <w:br/>
        <w:tab/>
        <w:t xml:space="preserve"> Частната жалба е постъпила в срока по чл. 275 ГПК. </w:t>
        <w:tab/>
        <w:br/>
        <w:tab/>
        <w:t xml:space="preserve"> </w:t>
        <w:tab/>
        <w:br/>
        <w:tab/>
        <w:t xml:space="preserve"> Въпросът за допустимостта й е предмет на т. 8 от Тълкувателно дело № 4/2013г. по описа на ВКС, Гражданска и търговска колегия, по което предстои произнасяне. </w:t>
        <w:tab/>
        <w:br/>
        <w:tab/>
        <w:t xml:space="preserve"> </w:t>
        <w:tab/>
        <w:br/>
        <w:tab/>
        <w:t xml:space="preserve"> Това обуславя необходимостта от спиране на производството по настоящото дело по аргумент от разпоредбата на чл. 278, ал. 4 във вр. с чл. 229, ал. 1, т. 4 ГПК.</w:t>
        <w:tab/>
        <w:br/>
        <w:tab/>
        <w:t xml:space="preserve"> </w:t>
        <w:tab/>
        <w:br/>
        <w:tab/>
        <w:t xml:space="preserve"> Мотивиран от горното ВКС, ТК, състав на І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ч. т.д.№ 3022 по описа за 2013г. до произнасянето на ОСГТК на ВКС с тълкувателно решение по посочения процесуалноправен въпрос, предмет на т. 8 на образуваното тълкувателно дело № 4/2013г.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