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№500/28.10.2024 по ч. нак. д. №932/2024 на ВКС, докладвано от съдия Бисер Троянов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500</w:t>
        <w:tab/>
        <w:br/>
        <w:tab/>
        <w:t xml:space="preserve"/>
        <w:tab/>
        <w:br/>
        <w:tab/>
        <w:t xml:space="preserve"> гр. София, 25.10.2024 г.</w:t>
        <w:tab/>
        <w:br/>
        <w:tab/>
        <w:t xml:space="preserve"/>
        <w:tab/>
        <w:br/>
        <w:tab/>
        <w:t xml:space="preserve">ВЪРХОВЕН КАСАЦИОНЕН СЪД в закрито заседание на двадесет и пети октомври през две хиляди двадесет и четвърта година в следния състав: Председател:Бисер Троянов</w:t>
        <w:tab/>
        <w:br/>
        <w:tab/>
        <w:t xml:space="preserve"/>
        <w:tab/>
        <w:br/>
        <w:tab/>
        <w:t xml:space="preserve"> Членове: Петя Шишкова</w:t>
        <w:tab/>
        <w:br/>
        <w:tab/>
        <w:t xml:space="preserve"/>
        <w:tab/>
        <w:br/>
        <w:tab/>
        <w:t xml:space="preserve"> Пламен Дацов</w:t>
        <w:tab/>
        <w:br/>
        <w:tab/>
        <w:t xml:space="preserve"/>
        <w:tab/>
        <w:br/>
        <w:tab/>
        <w:t xml:space="preserve">като разгледа докладваното от Бисер Троянов Касационно частно наказателно дело № 20248003200932 по описа за 2024 година</w:t>
        <w:tab/>
        <w:br/>
        <w:tab/>
        <w:t xml:space="preserve"/>
        <w:tab/>
        <w:br/>
        <w:tab/>
        <w:t xml:space="preserve">Производството е образувано с правно основание по чл. 43, т. 1 от НПК, по повод разпореждане № 1840 от 16.10.2024 г. по н. о.х. д. № 2217/ 2024 г., по описа на Пловдивския окръжен съд, с което делото е прекратено и е изпратено за промяна на подсъдността.</w:t>
        <w:tab/>
        <w:br/>
        <w:tab/>
        <w:t xml:space="preserve"/>
        <w:tab/>
        <w:br/>
        <w:tab/>
        <w:t xml:space="preserve">Върховният касационен съд, за да се произнесе, взе предвид следното: Съдията-докладчик от Пловдивския окръжен съд е съобразил, че макар делото да му е териториално подсъдно, повечето от свидетелите, подсъдимият и всички вещи лица са с местоживеене в района на Русенския окръжен съд, а друга част от свидетелите – в райони по-близки до гр. Русе, отколкото до гр. Пловдив. Наведен е и още един довод – че вносител на обвинителния акт е Русенската окръжна прокуратура, но това няма правно значение по смисъла на чл. 43, т.1 от НПК.</w:t>
        <w:tab/>
        <w:br/>
        <w:tab/>
        <w:t xml:space="preserve"/>
        <w:tab/>
        <w:br/>
        <w:tab/>
        <w:t xml:space="preserve">В преценката за промяна на местната подсъдност на делото касационният съд съобрази още, че първоначално делото е било образувано пред Русенския окръжен съд (н. о.х. д. № 153/2022 г.). Съдебният състав провел разпоредително заседание на 03.04.2024 г. с участието на страните, а държавата, представлявана от министерството на финансите, била конституирана като граждански ищец – ощетено юридическо лице. В разпоредителното заседание производството било прекратено, на основание чл. 249, ал. 2 във вр. с чл. 248, ал. 1, т. 3 от НПК и делото било върнато на Русенската окръжна прокуратура за отстраняване на съществени процесуални нарушения на правата на обвиняемия. Определението било протестирано и потвърдено от Великотърновският апелативен съд с определение № 174 от 10.05.2024 г. по в. ч.н. х.д. № 147/ 2024 г. Обвинителният акт бил повторно внесен на 21.08.2024 г., но с разпореждане № 762 от 04.10.2024 г. съдията - докладчик от Русенския окръжен съд прекратил съдебното производство по новообразуваното н. о.х. д. № 765/2024 г. и изпратил делото по подсъдност на Пловдивския окръжен съд.</w:t>
        <w:tab/>
        <w:br/>
        <w:tab/>
        <w:t xml:space="preserve"/>
        <w:tab/>
        <w:br/>
        <w:tab/>
        <w:t xml:space="preserve">При така изложените обстоятелства, касационният съд счита, че делото следва да бъде разгледано от Русенския окръжен съд, в чийто район живеят много от свидетелите и обвиняемия. Допълнителен, но не решаващ аргумент е, че съдията-докладчик вече добре познава делото, предвид изложените мотиви към прекратителното определение от разпоредителното заседание.</w:t>
        <w:tab/>
        <w:br/>
        <w:tab/>
        <w:t xml:space="preserve"/>
        <w:tab/>
        <w:br/>
        <w:tab/>
        <w:t xml:space="preserve">Върховният касационен съд, на основание чл. 43, т. 1 от НПК ОПРЕДЕЛИ:</w:t>
        <w:tab/>
        <w:br/>
        <w:tab/>
        <w:t xml:space="preserve"/>
        <w:tab/>
        <w:br/>
        <w:tab/>
        <w:t xml:space="preserve">ИЗПРАЩА н. о.х. д. № 2217/ 2024 г. (прекратено), по описа на Пловдивския окръжен съд за разглеждане от Русенския окръжен съд.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