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№64/02.02.2015 по гр. д. №4874/2014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64</w:t>
        <w:tab/>
        <w:br/>
        <w:tab/>
        <w:t xml:space="preserve"> </w:t>
        <w:tab/>
        <w:br/>
        <w:tab/>
        <w:t xml:space="preserve"> София, 02.02. 2015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4874/2014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ГПК, от адв. И. В. С. като пълномощник на З. А. М., срещу въззивното решение № 819 от 26.04.2014 г. по в. гр. д. № 546/2014 г. на Пловдивския окръжен съд. Относно предпоставките за допускане на касационно обжалване се поддържа основание по чл. 280, ал. 1, т. 1 ГПК.</w:t>
        <w:tab/>
        <w:br/>
        <w:tab/>
        <w:t xml:space="preserve"> </w:t>
        <w:tab/>
        <w:br/>
        <w:tab/>
        <w:t xml:space="preserve">Ответникът по касация Л. Х. Р. счита,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При проверка по допускането на касационното обжалване, Върховният касационен съд на РБ, състав на I-во г. о., намира следното:</w:t>
        <w:tab/>
        <w:br/>
        <w:tab/>
        <w:t xml:space="preserve"> </w:t>
        <w:tab/>
        <w:br/>
        <w:tab/>
        <w:t xml:space="preserve">С въззивното решение, предмет на касация, е уважен иск по чл. 29, ал. 3 СК, като на Л. Р. е определен по-голям дял в размер на 73/100 ид. ч. от придобитото по време на брака със З. М. имущество, а в частта, с която искът е отхвърлен за разликата над 73 до 90/100 ид. ч., първоинстанционното решение № 473 от 30.12.2013 г. е потвърдено.</w:t>
        <w:tab/>
        <w:br/>
        <w:tab/>
        <w:t xml:space="preserve"> </w:t>
        <w:tab/>
        <w:br/>
        <w:tab/>
        <w:t xml:space="preserve">Страните са бивши съпрузи, като бракът им, сключен през 1984 г., е прекратен с развод с влязло в сила решение по гр. д. № 1336/2012 г. Според въззивния съд като принос на съпруга в придобиването, който значително надхвърля приноса на съпругата по смисъла на чл. 29, ал. 3 от СК /от 2009 г./, следва да се приеме по-големият размер на получаваното от него трудово възнаграждение, както и внясяните парични средства изобщо, в семейството. Паричният принос е изчислен чрез съпоставка на данните за общия размер на доходите, внасяни от ищеца, възлизащи на 67 809.24 лева /деноминирани/, към общия размер на доходите, внасяни от ответницата, възлизащи на 5 416.78 лева, или съотношението е 12.52 към 1. Оттук съдът заключил, че по отношение на първия критерий по чл. 21, ал. 2 вр. чл. 29, ал. 3 СК - „влагане на средства”, е налице принос на ищеца, който значително надхвърля приноса на ответницата в придобиването на общото имущество, при приет равен принос на страните по останалите материални критерии на чл. 21, ал. 2 СК - влагане на труд, грижи за децата и работа в домакинството.</w:t>
        <w:tab/>
        <w:br/>
        <w:tab/>
        <w:t xml:space="preserve"> </w:t>
        <w:tab/>
        <w:br/>
        <w:tab/>
        <w:t xml:space="preserve">В касационната жалба се поддържа, че в противоречие със събраните доказателства е прието, че ищецът също е полагал непосредствени грижи за домакинството и е участвал с доходите си в покупката на недвижимите имоти, като в исковата молба не е посочено каква част от цената за придобиването им е заплатена от него. Обосновавайки решението си с недоказани факти, съдът според жалбоподателката е допуснал съществени процесуални и материалноправни нарушения, което е довело до постановяване на недопустимо решение, тъй като се е произнесъл по непредявен иск. Поддържа се и оплакване за постановяване на обжалваното решение в противоречие с практиката на ВКС, изразена в решение № 237 от 27.06.2011 г. по гр. д. № 931/2010 г. на І-во г. о., решение № 215 от 23.06.2011 г. по гр. д. № 1014/2010 г. на ІІ-ро г. о., Постановление № 5/1972 г. на Пленума на ВС и ТР № 63/1984 г. на ОСГК на ВС. Според тази практика ищецът следва да докаже своя принос, и то във всички изрично уредени от законодателя форми, като преценката се извършва конкретно, независимо от начина, по който всеки от съпрузите е съдействал за материалните придобивки на семейството. В случая съдът е приел, че само по-високите доходи на ищеца обуславят основателност на исковата претенция, като при това не е отчетено, че ответницата, сега жалбоподателка, е реализирала по-ниски доходи по обективни причини - призната й е инвалидност поради заболяване с 56% намалена трудоспособност, независимо от съдебната практика, че нетрудоспособността на единия съпруг не е предпоставка за определяне на по-голям дял.</w:t>
        <w:tab/>
        <w:br/>
        <w:tab/>
        <w:t xml:space="preserve"> </w:t>
        <w:tab/>
        <w:br/>
        <w:tab/>
        <w:t xml:space="preserve">Във връзка с тези доводи в изложението по чл. 284, ал. 3, т. 1 ГПК са поставени следните въпроси: 1. представлява ли нарушение на диспозитивното начало произнасянето по иск, който е изменен по размер едва с отправеното във въззивната жалба искане за отмяна на решението, което да е по усмотрение на въззивния съд, с оглед задължението на съда да постанови решение в рамките на търсената защита; 2. налице ли е нарушение на диспозитивното начало, след като съдът, който е обвързан от искането на ищеца и определената от него търсена защита, по свое усмотрение определи пределите на защита и пределите на силата на пресъдено нещо, с което се е произнесъл по непредявен иск; 3. следва ли въззивният съд да извърши преценка на приетите по делото доказателства, с оглед установените с тях релевантни по спора факти и 4. има ли правно значение за приноса в придобиването на имуществото разликата в получаваните от съпрузите доходи и следва ли само съпоставянето на разликата в получаваните доходи да е от значение за съда при постановяване на решението и присъждането на значително по-голям дял.</w:t>
        <w:tab/>
        <w:br/>
        <w:tab/>
        <w:t xml:space="preserve"> </w:t>
        <w:tab/>
        <w:br/>
        <w:tab/>
        <w:t xml:space="preserve">Настоящият състав на ВКС, І-во г. о., намира, че от значение за делото е последният поставен въпрос, защото е формирал решаващите изводи на съда и е налице общото основание по чл. 280, ал. 1 ГПК. Същевременно е налице противоречие между обжалваното решение и посочената задължителна съдебна практика, според която законодателят е равнопоставил всички форми на приноса, като по-големият размер на трудово възнаграждение на единия от съпрузите не е основание за определяне на по-голям дял от имуществената общност, щом другият съпруг е изпълнявал задълженията си да полага грижи за семейството - основание по чл. 280, ал. 1, т. 1 ГПК за допускане на касационното обжалване. Не е налице вероятност въззивното решение да е недопустимо, тъй като не се констатира съдът да се е произнесъл по непредявен иск извън рамките на търсената защита. Доводите за неправилна преценка на събраните по делото доказателства съставляват оплакване за наличие на касационно отменително основание по чл. 281, т. 3 ГПК и следва да бъдат обсъдени при разглеждане на касационната жалба по същество.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№ 819 от 26.04.2014 г. по в. гр. д. № 546/2014 г. на Пловдивския окръжен съд. </w:t>
        <w:tab/>
        <w:br/>
        <w:tab/>
        <w:t xml:space="preserve"> </w:t>
        <w:tab/>
        <w:br/>
        <w:tab/>
        <w:t xml:space="preserve">Указва на жалбоподателката З. А. М. да внесе по сметка на Върховния касационен съд държавна такса за касационно обжалване в размер на 143.06 /сто и четиридесет и три лв. и 06 ст./ лева и в същия срок да представи квитанция за извършеното плащане, като при неизпълнение на указанията жалбата ще бъде върната.</w:t>
        <w:tab/>
        <w:br/>
        <w:tab/>
        <w:t xml:space="preserve"> </w:t>
        <w:tab/>
        <w:br/>
        <w:tab/>
        <w:t xml:space="preserve">След внасяне на таксата в срок, делото да се докладва за насрочване.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