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№31/02.02.2015 по гр. д. №6849/2014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31</w:t>
        <w:tab/>
        <w:br/>
        <w:tab/>
        <w:t xml:space="preserve"> </w:t>
        <w:tab/>
        <w:br/>
        <w:tab/>
        <w:t xml:space="preserve"> София, 02.02.2015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д.№6849 по описа за 2014г.,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Постъпила е молба от Г. Т. А. и Д. К. А. за отмяна на влязлото в сила решение №31 от 20.12.14г. по гр. д.№161/13г. на Чепеларския районен съд. Молбата се основава на твърдение, че след влизане в сила на решението молителите са получили от близки на лицето И. Г. Д. с договор от 30.12.1982г., който представлява ново писмено доказателство, от значение за правилния изход на делото. Този документ те получили на 09.09.2014г. </w:t>
        <w:tab/>
        <w:br/>
        <w:tab/>
        <w:t xml:space="preserve"> </w:t>
        <w:tab/>
        <w:br/>
        <w:tab/>
        <w:t xml:space="preserve"> Ответникът в производството М. И. Т. оспорва молбата. Счита, че тя е неоснователна. </w:t>
        <w:tab/>
        <w:br/>
        <w:tab/>
        <w:t xml:space="preserve"> </w:t>
        <w:tab/>
        <w:br/>
        <w:tab/>
        <w:t xml:space="preserve"> Ответниците И. И. С. и И. С. Т. не вземат становище по молбата. Върховният касационен съд, състав на първо гражданско отделение, приема, че молбата е процесуално допустима. Тя изхожда от надлежна страна. Подадена е по пощата на 11.09.14г., в тримесечния срок по чл. 305, ал. 1, т. 1 ГПК, считано от твърдяната дана на снабдяване с новото писмено доказателство. Молбата има необходимото съдържание по чл. 303, ал. 1 ГПК и е вписана. Внесена е държавна такса по нея. Налице са всички условия за разглеждането и по същество.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до разглеждане</w:t>
        <w:tab/>
        <w:br/>
        <w:tab/>
        <w:t xml:space="preserve"/>
        <w:tab/>
        <w:br/>
        <w:tab/>
        <w:t xml:space="preserve">молбата на Г. Т. А. и Д. К. А. за отмяна на влязлото в сила решение №31 от 20.12.14г. по гр. д.№161/13г. на Чепеларския районен съд. </w:t>
        <w:tab/>
        <w:br/>
        <w:tab/>
        <w:t xml:space="preserve"> </w:t>
        <w:tab/>
        <w:br/>
        <w:tab/>
        <w:t xml:space="preserve"> Делото да се изпрати на председателя на първо гражданско отделение за насрочване.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