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№4/08.01.2015 по гр. д. №5278/2013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4</w:t>
        <w:tab/>
        <w:br/>
        <w:tab/>
        <w:t xml:space="preserve"> </w:t>
        <w:tab/>
        <w:br/>
        <w:tab/>
        <w:t xml:space="preserve">гр. София 08.01.2013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седемнадесети декември две хиляди и четиринадесета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5278/ 2013 г. по описа на Първо гражданско отделение, за да се произнесе съобрази: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С определение № 302 от 18.11.2013г. делото е спряно на основание чл. 292 ГПК до приемане на решение по т. д. № 7/2013г. на ВКС, ОСГК и ТК. Тълкувателното решение е прието, поради което производството следва да бъде възобновено.</w:t>
        <w:tab/>
        <w:br/>
        <w:tab/>
        <w:t xml:space="preserve"> </w:t>
        <w:tab/>
        <w:br/>
        <w:tab/>
        <w:t xml:space="preserve"> Воден от горното Върховният касационен съд,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5278/2013г. по описа на Върховния касационен съд, първо гражданско отделение и внася делото в закрито заседание за произнасяне по основанията за допускане на касационното обжалване по реда на по чл. 288 ГПК.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