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№39/21.01.2011 по гр. д. №821/2010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Върховен касационен съд на Република България ГК, І г. о. дело № 821/2010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39/11</w:t>
        <w:tab/>
        <w:br/>
        <w:tab/>
        <w:t xml:space="preserve"/>
        <w:tab/>
        <w:br/>
        <w:tab/>
        <w:t xml:space="preserve">гр.София, 21.01.2011 година</w:t>
        <w:tab/>
        <w:br/>
        <w:tab/>
        <w:t xml:space="preserve"/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/>
        <w:tab/>
        <w:br/>
        <w:tab/>
        <w:t xml:space="preserve"> на </w:t>
        <w:tab/>
        <w:br/>
        <w:tab/>
        <w:t xml:space="preserve"/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/>
        <w:tab/>
        <w:br/>
        <w:tab/>
        <w:t xml:space="preserve">,</w:t>
        <w:tab/>
        <w:br/>
        <w:tab/>
        <w:t xml:space="preserve"/>
        <w:tab/>
        <w:br/>
        <w:tab/>
        <w:t xml:space="preserve"> Първо гражданско отделение</w:t>
        <w:tab/>
        <w:br/>
        <w:tab/>
        <w:t xml:space="preserve"/>
        <w:tab/>
        <w:br/>
        <w:tab/>
        <w:t xml:space="preserve"> в закрито заседание на</w:t>
        <w:tab/>
        <w:br/>
        <w:tab/>
        <w:t xml:space="preserve"/>
        <w:tab/>
        <w:br/>
        <w:tab/>
        <w:t xml:space="preserve"> седемнадесети януари </w:t>
        <w:tab/>
        <w:br/>
        <w:tab/>
        <w:t xml:space="preserve"/>
        <w:tab/>
        <w:br/>
        <w:tab/>
        <w:t xml:space="preserve"> две хиляди и единадесета година в състав:</w:t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/>
        <w:tab/>
        <w:br/>
        <w:tab/>
        <w:t xml:space="preserve">председателя</w:t>
        <w:tab/>
        <w:br/>
        <w:tab/>
        <w:t xml:space="preserve"/>
        <w:tab/>
        <w:br/>
        <w:tab/>
        <w:t xml:space="preserve"> (съдията) </w:t>
        <w:tab/>
        <w:br/>
        <w:tab/>
        <w:t xml:space="preserve"/>
        <w:tab/>
        <w:br/>
        <w:tab/>
        <w:t xml:space="preserve">ТЕОДОРА НИНОВА</w:t>
        <w:tab/>
        <w:br/>
        <w:tab/>
        <w:t xml:space="preserve"/>
        <w:tab/>
        <w:br/>
        <w:tab/>
        <w:t xml:space="preserve">гражданско </w:t>
        <w:tab/>
        <w:br/>
        <w:tab/>
        <w:t xml:space="preserve"/>
        <w:tab/>
        <w:br/>
        <w:tab/>
        <w:t xml:space="preserve">дело под № </w:t>
        <w:tab/>
        <w:br/>
        <w:tab/>
        <w:t xml:space="preserve"/>
        <w:tab/>
        <w:br/>
        <w:tab/>
        <w:t xml:space="preserve">821/2010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 Обжалвано е въззивното решение на Добричкия окръжен съд с № 109 от 05.03.2010 год., постановено по гр. дело № 1069/2009 год., с което е оставено в сила решение № 219 от 06.11.2009 год. по гр. дело № 7/2006 год. на Балчишкия районен съд за отхвърляне иска на К. П. К., ЕГН [ЕГН] против О. служба по земеделие[населено място], с участието на [община], представлявана от К. за признаване за установено правото на наследници на Д. Н. К. да възстановят правото му на собственост върху 800 кв. м. зем. земя, находяща се в землището на[населено място], общ.Б., местността „Д.гр.” при граници: гробище, част от имота, собственост при наследници на Д. Н. К., включен в строителните граници и имот на А. Т. Т., на основание чл. 11, ал. 2 ЗСПЗЗ.</w:t>
        <w:tab/>
        <w:br/>
        <w:tab/>
        <w:t xml:space="preserve"/>
        <w:tab/>
        <w:br/>
        <w:tab/>
        <w:t xml:space="preserve"> Недоволен от въззивното решение е касаторът К. П. К., представляван от адвокат С. Л. от Варненската адвокатска колегия, който го обжалва в срока по чл. 283 ГПК като счита, че е допустимо касационно обжалване на основание чл. 280, ал. 1, т. 2 и т. 3 ГПК тъй като е налице съществен процесуален въпрос от значение за развитието на правото и точното прилагане на закона: „след като има решение за признаване на правото на собственост на частта от същия имот, която е в регулация и косвени писмени доказателства за собствеността на процесния имот следва ли да бъдат отказвани свидетелски показания за доказване на придобиване правото на собственост по давностно владение, осъществено в периода преди образуване на ТКЗС и след това до настоящия момент”.</w:t>
        <w:tab/>
        <w:br/>
        <w:tab/>
        <w:t xml:space="preserve"/>
        <w:tab/>
        <w:br/>
        <w:tab/>
        <w:t xml:space="preserve"> Ответниците по касация – ОСЗ-Б. и [община] не вземат становище по допустимостта на касационното обжалване.</w:t>
        <w:tab/>
        <w:br/>
        <w:tab/>
        <w:t xml:space="preserve"/>
        <w:tab/>
        <w:br/>
        <w:tab/>
        <w:t xml:space="preserve"> За да потвърди решението на първоинстанционния съд въззивният съд е приел за недопустимо да се ползват гласни доказателства, събрани в спор по чл. 53, ал. 2 ЗКИР-предмет на гр. дело № 225/2008 год. на Добричкия окръжен съд, за установяване право на собственост въз основа на давностно владение в настоящия спор по чл. 11, ал. 2 ЗСПЗЗ. Съобразено е само изменението в чл. 11, ал. 2 ЗСПЗЗ с оглед § 30 ПЗР на ЗИД на ЗСПЗЗ(„Д. вестник”, брой 13/2007 год.), които са преклудирали възможността за доказване правото на собственост на основание давностно владение.</w:t>
        <w:tab/>
        <w:br/>
        <w:tab/>
        <w:t xml:space="preserve"/>
        <w:tab/>
        <w:br/>
        <w:tab/>
        <w:t xml:space="preserve"> Върховният касационен съд, състав на І гражданско отделение като констатира, че решението е въззивно и с него е потвърдено първоинстанционно решение намира, че касационната жалба е допустима.</w:t>
        <w:tab/>
        <w:br/>
        <w:tab/>
        <w:t xml:space="preserve"/>
        <w:tab/>
        <w:br/>
        <w:tab/>
        <w:t xml:space="preserve"> За да бъде допуснато касационно обжалване трябва да е налице някоя от трите специални предпоставки, уредени в чл. 280, ал. 1, т. 1, т. 2 и т. 3 ГПК.</w:t>
        <w:tab/>
        <w:br/>
        <w:tab/>
        <w:t xml:space="preserve"/>
        <w:tab/>
        <w:br/>
        <w:tab/>
        <w:t xml:space="preserve"> За да е налице основанието по чл. 280, ал. 1, т. 2 ГПК се отчита, че решенията са постановени по различни дела, което означава, че различни факти са правно релевантни и различни факти са доказани. Касаторът е сравнил отделните случаи по приложените съдебни актове, обосновал е противоречивото разрешаване по същия въпрос с обжалваното решение, защото следва да се намери общото между тях и това общо да е материалноправен или процесуално правен въпрос.</w:t>
        <w:tab/>
        <w:br/>
        <w:tab/>
        <w:t xml:space="preserve"/>
        <w:tab/>
        <w:br/>
        <w:tab/>
        <w:t xml:space="preserve"> М.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/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е сторено по иска с правна квалификация чл. 11, ал. 2 ЗСПЗЗ.</w:t>
        <w:tab/>
        <w:br/>
        <w:tab/>
        <w:t xml:space="preserve"/>
        <w:tab/>
        <w:br/>
        <w:tab/>
        <w:t xml:space="preserve"> По изложените съображения касационно обжалване следва да се допусне, поради което Върховният касационен съд, състав на І гражданско отделение на основание чл. 280, ал. 1, т. 2 и т. 3 ГПК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/>
        <w:tab/>
        <w:br/>
        <w:tab/>
        <w:t xml:space="preserve">касационно обжалване на въззивното решение на Добричкия окръжен съд с № 109 от 05.03.2010 год., постановено по гр. дело № 1069/2009 год.</w:t>
        <w:tab/>
        <w:br/>
        <w:tab/>
        <w:t xml:space="preserve"/>
        <w:tab/>
        <w:br/>
        <w:tab/>
        <w:t xml:space="preserve">ДЕЛОТО </w:t>
        <w:tab/>
        <w:br/>
        <w:tab/>
        <w:t xml:space="preserve"/>
        <w:tab/>
        <w:br/>
        <w:tab/>
        <w:t xml:space="preserve">да се докладва на Председателя на І гражданско отделение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/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>/СЛ</w:t>
        <w:tab/>
        <w:br/>
        <w:tab/>
        <w:t xml:space="preserve"/>
        <w:tab/>
        <w:br/>
        <w:tab/>
        <w:t xml:space="preserve">Вярно с оригинала!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