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№156/25.08.2020 по търг. д. №2003/2019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156</w:t>
        <w:tab/>
        <w:br/>
        <w:tab/>
        <w:t xml:space="preserve"> </w:t>
        <w:tab/>
        <w:br/>
        <w:tab/>
        <w:t xml:space="preserve">гр. София, 25.08.2020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отделение, в закрито заседание на десети юли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Е. Ч. Ч: Р. Б. В ХРИСТАКИЕВ</w:t>
        <w:tab/>
        <w:br/>
        <w:tab/>
        <w:t xml:space="preserve"> </w:t>
        <w:tab/>
        <w:br/>
        <w:tab/>
        <w:t xml:space="preserve">разгледа докладваното от съдия Чаначева т. д. № 2003/19 г., при което констатира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248, ал. 1 ГПК, образувано по подадена от адв. И. З., в качеството на процесуален представител на „Р. Ф”ЕООД, [населено място], и В. Б. Н., молба вх. на ВКС № 5179/30.06.2020 г., с която е поискано да бъдат присъдени направените от страната разноски в размер на 9776 лв. / за всеки представляван по 4888лв./, представляващи адвокатско възнаграждение в касационното производство за подадения отговор на насрещната касационна жалба на Р. Д. Я.. </w:t>
        <w:tab/>
        <w:br/>
        <w:tab/>
        <w:t xml:space="preserve"> </w:t>
        <w:tab/>
        <w:br/>
        <w:tab/>
        <w:t xml:space="preserve">Ответникът по молбата – Р. Д. Я., изразява становище за неоснователност на същата.</w:t>
        <w:tab/>
        <w:br/>
        <w:tab/>
        <w:t xml:space="preserve"> </w:t>
        <w:tab/>
        <w:br/>
        <w:tab/>
        <w:t xml:space="preserve">За да се произнесе по молбата, ВКС, Търговска колегия, състав на първо отделение, взе предвид изложеното в нея и след проверка на данните по делото, приема следното:</w:t>
        <w:tab/>
        <w:br/>
        <w:tab/>
        <w:t xml:space="preserve"> </w:t>
        <w:tab/>
        <w:br/>
        <w:tab/>
        <w:t xml:space="preserve">Производството по т. д. № 2003/2019 г. на ВКС е образувано по подадена касационна жалба от „Р. Ф”ЕООД, [населено място], и В. Б. Н., против решение № 287 от 05.12.2018 г. по т. дело № 388/2018 г. на Варненски апелативен съд. Ответникът по касация – Р. Д. Я., чрез пълномощника си – адв. Б. Ж., е подал насрещна касационна жалба, по която е депозиран отговор от касаторите. </w:t>
        <w:tab/>
        <w:br/>
        <w:tab/>
        <w:t xml:space="preserve"> </w:t>
        <w:tab/>
        <w:br/>
        <w:tab/>
        <w:t xml:space="preserve">С постановеното от състава на ВКС определение № 417/18.06.2020 г. по настоящото дело, въззивното решение не е допуснато до касационно обжалване и по отношение на насрещната касационна жалба на Р. Я. е приложена разпоредбата на чл. 287, ал. 4 ГПК. </w:t>
        <w:tab/>
        <w:br/>
        <w:tab/>
        <w:t xml:space="preserve"> </w:t>
        <w:tab/>
        <w:br/>
        <w:tab/>
        <w:t xml:space="preserve">При тези фактически данни, молбата е неоснователна.</w:t>
        <w:tab/>
        <w:br/>
        <w:tab/>
        <w:t xml:space="preserve"> </w:t>
        <w:tab/>
        <w:br/>
        <w:tab/>
        <w:t xml:space="preserve">Така постановеният изход на производството има като ефект отказ да бъде разгледан по същество спорът и по отношение на двете страни по него. Несъстоятелен е доводът, че следва да бъде овъзмездена дейността, обхващаща депозиране на отговор на насрещна касационна жалба и приложенията към нея, тъй като предвид разпоредбата на чл. 287, ал. 4 ГПК съдът не дължи произнасяне по нея и съответно липсва правно основание за присъждане на разноски. Направените от страните разноски в тази връзка следва да бъдат понесени от всяка от тях и не подлежат на присъждане в тежест на другата – в този смисъл и трайната практика на ВКС /вж. напр. определение № 204/07.08.2017 г. по т. д. № 289/2017 г. на I т. о. и определение № 44/20.02.2020 г. по т. д. № 744/2019 г. на I т. о./.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молба вх. на ВКС № 5179/30.06.2020 г. на „Р. Ф”ЕООД, [населено място], и В. Б. Н. за изменение по реда на чл. 248 ал. 1 ГПК на определение № 417/18.06.2020 г. по т. д. № 2003/2019 г. в частта за разноските.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