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№240/19.08.2020 по гр. д. №3430/2019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 № 240</w:t>
        <w:tab/>
        <w:br/>
        <w:tab/>
        <w:t xml:space="preserve"> </w:t>
        <w:tab/>
        <w:br/>
        <w:tab/>
        <w:t xml:space="preserve">гр.София, 19.08.2020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тридесет и първи юли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Е. Т</w:t>
        <w:tab/>
        <w:br/>
        <w:tab/>
        <w:t xml:space="preserve"> </w:t>
        <w:tab/>
        <w:br/>
        <w:tab/>
        <w:t xml:space="preserve">ЧЛЕНОВЕ: Д. Д</w:t>
        <w:tab/>
        <w:br/>
        <w:tab/>
        <w:t xml:space="preserve"> </w:t>
        <w:tab/>
        <w:br/>
        <w:tab/>
        <w:t xml:space="preserve">Г. Н</w:t>
        <w:tab/>
        <w:br/>
        <w:tab/>
        <w:t xml:space="preserve"> </w:t>
        <w:tab/>
        <w:br/>
        <w:tab/>
        <w:t xml:space="preserve">като изслуша докладваното от съдия Д. Д гр. д. № 3430 по описа за 2019 г.,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Образувано е по молба на „Авионамс“ за изменение на решението по делото в частта за разноските. Молителят твърди, че разноските, присъдени на ищцата, надвишават минималния размер на адвокатското възнаграждение, поради което моли да бъдат намалени. </w:t>
        <w:tab/>
        <w:br/>
        <w:tab/>
        <w:t xml:space="preserve"> </w:t>
        <w:tab/>
        <w:br/>
        <w:tab/>
        <w:t xml:space="preserve">Н. И. С. счита, че молбата е неоснователна и моли тя да бъде оставена без уважение.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състав на Трето отделение, като взе предвид становищата на страните, приема следното:</w:t>
        <w:tab/>
        <w:br/>
        <w:tab/>
        <w:t xml:space="preserve"> </w:t>
        <w:tab/>
        <w:br/>
        <w:tab/>
        <w:t xml:space="preserve">Предмет на делото са били предявените от Н. С. против „Авионамс“ АД искове за отмяна на уволнението и, за възстановяване на предишната длъжност и за заплащане на 4 020 лв. обезщетение за времето, през което е останала без работа. Пред първата инстанция са били приети многобройни писмени доказателства и е изслушана комплексна съдебно-психиатрична и ендокринологична експертиза. Пред втората инстанция също са събирани нови писмени доказателства. В касационното производство пълномощникът на ищцата е формулирал шест въпроса, по които е поискал допускане на касационно обжалване на въззивното решение, като е издирил и приложил съответната практика на ВКС. Всички тези обстоятелства сочат, че делото е било с фактическа и правна сложност, което е наложило извършване на многобройни правни действия по защитата на ищцата. Затова не са налице предпоставките на чл. 78, ал. 5 от ГПК за намаляване на адвокатското възнаграждение до минималния му размер. Още повече, че изчисленията на молителя са основани само на размера на минималната работна заплата, която е минималното възнаграждение за отмяна на уволнението и за възстановяване на работа съгласно чл. 7, ал. 1, т. 1 от Наредба №1 от 9.7.2004 г. Не е взето предвид възнаграждението по иска за заплащане на обезщетение за оставане на ищцата без работа по чл. 7, ал. 1, т. 2 от Наредбата, което възлиза поне на 381, 20 лв. При това положение общото минималното възнаграждение се доближава до присъдения за една инстанция адвокатски хонорар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молбата на „Авионамс“ АД за изменение на решението по делото, като се намалят присъдените на Н. И. С. разноски, е неоснователна и трябва да бъде оставена без уважение.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„Авионамс“ за изменение на решението по делото в частта за разноските.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