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№289/23.10.2020 по гр. д. №5165/2016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289</w:t>
        <w:tab/>
        <w:br/>
        <w:tab/>
        <w:t xml:space="preserve"> </w:t>
        <w:tab/>
        <w:br/>
        <w:tab/>
        <w:t xml:space="preserve">София, 23. октомври 2020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двадесет и първи октомври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Б. Б</w:t>
        <w:tab/>
        <w:br/>
        <w:tab/>
        <w:t xml:space="preserve"> </w:t>
        <w:tab/>
        <w:br/>
        <w:tab/>
        <w:t xml:space="preserve"> ЧЛЕНОВЕ: Б. И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разгледа докладваното от съдията Б.Б гр. д. № 5165 по описа за 2016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С определение № 440/18.04.2017 е допуснато касационното обжалване на решение № 44/26.04.2016 на Бургаския апелативен съд по гр. д. № 96/2016.</w:t>
        <w:tab/>
        <w:br/>
        <w:tab/>
        <w:t xml:space="preserve"> </w:t>
        <w:tab/>
        <w:br/>
        <w:tab/>
        <w:t xml:space="preserve">Съдът като констатира, че производството по образуваното тълкувателно дело № 2/2015 по описа на Върховния касационен съд на Общото събрание на Гражданска и Търговска колегия на Върховния касационен съд и на Първа и Втора колегии на Върховния административен съд по процесуалноправния въпрос „По кой процесуален ред и пред кой съд следва да се разгледа искът за отговорността на държавата за вреди, причинени от нарушение на правото на Европейския съюз?”, е прекратено и няма постановено решение, но правният въпрос е разрешени изрично със ЗИД ЗОДОВ, уреждащ процесуалните правоотношения, както занапред, така и за заварените висящи производства, намира, че производството по делото следва да бъде възобновено и делото насрочено в открито заседание с призоваване на страните.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ВЪЗОБНОВЯВА производството по делото.</w:t>
        <w:tab/>
        <w:br/>
        <w:tab/>
        <w:t xml:space="preserve"> </w:t>
        <w:tab/>
        <w:br/>
        <w:tab/>
        <w:t xml:space="preserve">Указва на касаторите Народно събрание на Р. Б и Агенция за приватизация и следприватизационен контрол и им предоставя възможност в едноседмичен срок от връчването на определението да внесат по сметка на Върховния касационен съд всеки по 12, 50 лева такса за разглеждане на касационната жалба и да представят доказателства за това.</w:t>
        <w:tab/>
        <w:br/>
        <w:tab/>
        <w:t xml:space="preserve"> </w:t>
        <w:tab/>
        <w:br/>
        <w:tab/>
        <w:t xml:space="preserve">Насрочва делото за 27.01.2021 г. в 9, 00 часа, за когато да се призоват страните.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