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№701/20.10.2020 по гр. д. №1552/2020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701 </w:t>
        <w:tab/>
        <w:br/>
        <w:tab/>
        <w:t xml:space="preserve"> </w:t>
        <w:tab/>
        <w:br/>
        <w:tab/>
        <w:t xml:space="preserve"> София 20.10.2020г.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двадесет и девети септември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М. П. Ч: И. П. М РУСЕВА</w:t>
        <w:tab/>
        <w:br/>
        <w:tab/>
        <w:t xml:space="preserve"> </w:t>
        <w:tab/>
        <w:br/>
        <w:tab/>
        <w:t xml:space="preserve">като изслуша докладваното от съдия Папазова гр. д.№ 1552 по описа за 2020г.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„Енерго-П. П”АД гр.Варна, представлявано от членовете на УС С., Д. и Коршия, чрез процесуалният представител адвокат Банков против въззивно решение № 174 от 11.02.2020г. по в. гр. д. № 2296 по описа за 2019г. на Варненски окръжен съд, с което е потвърдено решение № 4765 от 7.11.2019г. по гр. д. № 8648/2019г. на Варненски районен съд като е прието за установено в отношенията между страните, че „Крес 13 Варна“ ЕООД не дължи на „Енерго - П. П”АД сумата от 5 294.07лв., начислена под формата на корекция ел. енергия за периода от 19.05.2017г. до 18.05.2018г. за обект, находящ се в [населено място], площад „Независимост”, бърза закуска, с абонатен № [ЕГН] и клиентски № [ЕГН] по фактура №[ЕИК] от 29.05.2019г., на основание чл. 124 ал. 1 ГПК и са присъдени разноски.</w:t>
        <w:tab/>
        <w:br/>
        <w:tab/>
        <w:t xml:space="preserve"> </w:t>
        <w:tab/>
        <w:br/>
        <w:tab/>
        <w:t xml:space="preserve"> Към касационната жалба е приложено изложение, в което са поставени следните въпроси, на основание чл. 280 ал. 1 т. 1 ГПК: 1. Налице ли е правно основание за корекция на сметката на потребителя при констатирано неизмерване, неточно или неправилно измерване на потребената от него електрическа енергия след изменението на ЗЕ (ЗАКОН ЗА ЕНЕРГЕТИКАТА), в сила от 17.07.2012г. и при действието на чл. 48, 49, 50, 51 от ПИКЕЕ, в сила от 16.11.2013г.? По въпросът касаторът се позовава на противоречие с приетото в решение, постановено по гр. д.№ 2991/2018г. на ІІІ г. о. на ВКС. 2. При установено софтуерно въздействие върху средството за измерване, в резултат на което с него е измерена цялата доставена и потребена от абоната електрическа енергия, но е отчетена само част от нея, поради записването й в неизведен на дисплея на електромера регистър, следва ли да се ангажира отговорността на купувача на електрическа енергия по реда на чл. 183 ЗЗД? Твърди противоречие с решения по гр. д.№ 4160/2018г. на ІІІ г. о., гр. д.№ 50417/2018г. на І г. о.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отговор, с който се оспорват нейната допустимост и основателност. Претендира направените по делото разноски за адвокатско възнаграждение в размер на 600лв., съобразно представен списък, но без да се прилагат доказателства за реалното им извършване.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при проверката на подадената касационна жалба, намира същата за недопустима на основание чл. 280, т. 1, изр. 2 ГПК поради следното:</w:t>
        <w:tab/>
        <w:br/>
        <w:tab/>
        <w:t xml:space="preserve"> </w:t>
        <w:tab/>
        <w:br/>
        <w:tab/>
        <w:t xml:space="preserve">Делото е търговско и е с предмет – установяване на вземане, представляващо цена на потребена и неплатена електрическа енергия по сключен договор. Страни по договора са две търговски дружества. Касае се за търговска сделка по смисъла на чл. 286 ТК, сключена от търговецът Енерго-П. П”АД, във връзка с упражняваното от него занятие. Съгласно чл. 287 ТЗ разпоредбите за търговските сделки се прилагат и за двете страни, когато за едната от тях сделката е търговска и не следва друго от този закон. </w:t>
        <w:tab/>
        <w:br/>
        <w:tab/>
        <w:t xml:space="preserve"> </w:t>
        <w:tab/>
        <w:br/>
        <w:tab/>
        <w:t xml:space="preserve">Съгласно установената практика /вж. определения по ч. гр. д.№ 1439/2020г. на ІV г. о., ч. гр. д.№ 2265/2020г. на ІV г. о./ за правоотношение, произтичащо от търговска сделка, ниският праг за достъп до касационно обжалване /от 5 000лв./ се прилага само когато една от страните не е търговец. /Прието е, че с оглед паричната оценка на предмета на делото законодателят е приел, че в отношенията между търговци всяка сума до 20 000лв. е незначителна, за разлика от тези при физическите лица, за които се приема, че тази сума е 5 000лв./ Ищецът по делото „Крес 13 Варна“ ЕООД като търговско дружество е търговец по смисъла на чл. 1, ал. 2 от ТЗ и не може да бъде определен като „битов клиент“ по смисъла на §1 т. 2а ДР на ЗЕ (ЗАКОН ЗА ЕНЕРГЕТИКАТА). Той няма и качеството на потребител, по смисъла на §13 от ДР на ЗЗП (ЗАКОН ЗА ЗАЩИТА НА ПОТРЕБИТЕЛИТЕ), защото такъв може да е само физическо лице. /“Потребител, по смисъла на §13 от ДР на ЗЗП, е всяко физическо лице, което придобива стоки или ползва услуги, които не са предназначени за извършване на търговска или професионална дейност и всяко физическо лице, което като страна по договор по този закон действа извън рамките на своята търговска или професионална дейност/. В този смисъл са и определения по гр. д.№ 5614/2014г. на ІІІ г. о. и ч. гр. д.№ 737/2020г. на ІІІ г. о.</w:t>
        <w:tab/>
        <w:br/>
        <w:tab/>
        <w:t xml:space="preserve"> </w:t>
        <w:tab/>
        <w:br/>
        <w:tab/>
        <w:t xml:space="preserve">Образуваното дело не може да бъде определено като гражданско и пред вид разпоредбата на чл. 113 ГПК, която е приложима само за искове от и срещу потребители, а търговските дружества не могат да бъдат определени като такива. До този извод ще се достигне дори и да се приеме, че „Крес 13 Варна“ ЕООД има качеството на „потребител на енергийни услуги“, по смисъла на §1, т. 41б от ЗЕ (ЗАКОН ЗА ЕНЕРГЕТИКАТА), защото съгласно установената практика /вж. определение по ч. гр. д.№ 3350/2019г. на ІV г. о./, която настоящият съдебен състав споделя, посоченото понятие „потребител на енергийни услуги“ не е идентично с понятието „потребител“ по смисъла на § 13, т. 1 ДР на ЗЗП.</w:t>
        <w:tab/>
        <w:br/>
        <w:tab/>
        <w:t xml:space="preserve"> </w:t>
        <w:tab/>
        <w:br/>
        <w:tab/>
        <w:t xml:space="preserve">Въз основа на изложеното, касационната жалба следва да се остави без разглеждане поради недопустимост на касационния контрол.</w:t>
        <w:tab/>
        <w:br/>
        <w:tab/>
        <w:t xml:space="preserve"> </w:t>
        <w:tab/>
        <w:br/>
        <w:tab/>
        <w:t xml:space="preserve">Поради липса на представени доказателства за реално направени разноски, такива не могат да се присъдят на ответната страна.</w:t>
        <w:tab/>
        <w:br/>
        <w:tab/>
        <w:t xml:space="preserve"> </w:t>
        <w:tab/>
        <w:br/>
        <w:tab/>
        <w:t xml:space="preserve">Мотивиран от изложеното,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подадената касационна жалба от „Енерго-П. П”АД гр.Варна, представлявано от членовете на УС С., Д. и Коршия, против въззивно решение № 174 от 11.02.2020г. по в. гр. д. № 2296 по описа за 2019г. на Варненски окръжен съд.</w:t>
        <w:tab/>
        <w:br/>
        <w:tab/>
        <w:t xml:space="preserve"> </w:t>
        <w:tab/>
        <w:br/>
        <w:tab/>
        <w:t xml:space="preserve">ОПРЕДЕЛЕНИЕТО подлежи на обжалване с частна жалба, в 7-дневен срок от съобщаването пред друг състав на Върховен касационен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