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№4512/11.05.2022 по адм. д. №267/2022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4512 София, 11.05.2022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тринадесети април две хиляди и двадесет и втора година в състав: ПРЕДСЕДАТЕЛ: ВАСИЛКА ШАЛАМАНОВА ЧЛЕНОВЕ: ХРИСТО КОЙЧЕВАЛЕКСАНДЪР МИТРЕВ при секретар Мирела Добриянова и с участието на прокурора Тодор Мерджанов изслуша докладваното от съдията Александър Митрев по административно дело № 267 / 2022 г.</w:t>
        <w:tab/>
        <w:br/>
        <w:tab/>
        <w:t xml:space="preserve">Производството е по реда на чл. 160, ал. 7 от Данъчно-осигурителния процесуален кодекс /ДОПК/, във вр.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практика" /„ОДОП"/ – Варна при Централно управление /ЦУ/ на Национална агенция за приходите /НАП/, чрез юрк. Йовкова, против Решение № 161/12.11.2021 г., постановено по адм. дело № 230/2021 г. по описа на Административен съд – Разград /АС-Разград/, с което е отменен ревизионен акт /РА/ № Р-03001721000585-091-001/09.06.2021 г., издаден от органи по приходите при Териториална дирекция /ТД/ на НАП - гр.Варна, потвърден с Решение № 177 от 31.08.2021г. на директора на дирекция „ОДОП" – Варна при ЦУ на НАП.</w:t>
        <w:tab/>
        <w:br/>
        <w:tab/>
        <w:t xml:space="preserve">В касационната жалба са изложени доводи за неправилност на решението поради нарушение на материалния закон и необоснованост –касационни основания по чл. 209, т.3 от АПК. Твърди се, че съдът неправилно е приел, че мярката по чл. 102, ал.4 от ЗДДС следва да е пропорционална и да отговаря на тежестта на нарушението. Развива подробни съображения в касационната жалба. Иска отмяна на решението и да се постанови ново, с което да се отхвърли жалбата срещу РА. Претендира разноски за юрисконсултско възнаграждение за всяка инстанция и за държавна такса за касационното производство.</w:t>
        <w:tab/>
        <w:br/>
        <w:tab/>
        <w:t xml:space="preserve">Ответникът по касационната жалба – „Гладстон инвест 4” ЕООД, чрез процесуалният си представител адв. Ангелов, оспорва касационната жалба в проведеното съдебно заседание в писмена защита и иска оставяне в сила на решението. Претендира разноски по представен списък по чл. 80 от ГПК.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жалба, като подадена в срок и от надлежна страна, е процесуално допустима. Разгледана по същество е неоснователна.</w:t>
        <w:tab/>
        <w:br/>
        <w:tab/>
        <w:t xml:space="preserve">Предмет на съдебен контрол в производството пред АС-Разград е законосъобразността на РА № Р-03001721000585-091-001/09.06.2021 г., издаден от органи по приходите при ТД на НАП - гр.Варна, потвърден с Решение № 177 от 31.08.2021г. на директора на дирекция „ОДОП" – Варна при ЦУ на НАП, с който на „Гладстон инвест 4” ЕООД на основание чл. 102, ал. 4 и ал. 5 във вр. с чл. 96, ал. 1 ЗДДС е установено задължение за ДДС в размер на 22 818.02 лв. за данъчен период 24.09.2020 г. - 30.09.2020 г. и лихви в размер на 1508.65 лв.</w:t>
        <w:tab/>
        <w:br/>
        <w:tab/>
        <w:t xml:space="preserve">С решението си първоинстанционният съд е отменил РА, като е осъдил НАП да заплати разноските по делото.</w:t>
        <w:tab/>
        <w:br/>
        <w:tab/>
        <w:t xml:space="preserve">От фактическа страна съдът е приел, че С Нотариален акт за покупко-продажба на недвижим имот № 87, том I, рег.№ 1355, дело № 87 от 24.09.2020 г. „ГЛАДСТОН ИНВЕСТ 4“ ЕООД продало на „ЛК ЛИДЕР“ ООД, самостоятелен обект в сграда, находящ се в гр. Пловдив, ул. „Гладстон“ № 74, ет. 5, ап. 10 – жилище със застроена площ 103.80 кв. м., ведно със склад № 6 със застроена площ от 2.20 кв. м. и 6.957% идеални части от общите части на сградата. Продажната цена на описания имот е 70 000 евро с включен ДДС.</w:t>
        <w:tab/>
        <w:br/>
        <w:tab/>
        <w:t xml:space="preserve">Във връзка с извършената продажба задълженото лице е издало фактура с № 0000000001 от 28.09.2020 г. на стойност 136 908.10 лв. /левовата равностойност на 70 000 евро/. Поради достигане на облагаем оборот в размер на 136 908,10 лв. и на основание чл. 96, ал. 1 ЗДДС РЛ е подало заявление за регистрация по ЗДДС вх. № 16-3163 от 02.10.2020 г. Регистриран е по ЗДДС на 19.10.2020 г. с Акт за регистрация № 160422003110882/15.10.2020 г. Тъй като заявлението за регистрация по чл. 96 ЗДДС е следвало да бъде подадено в срок до 01.10.2020 г., а е било подадено на 02.10.2020 г., ревизиращите органи са приели, че на основание чл. 102, ал. 4 ЗДДС за цялата сделка по продажбата се дължи ДДС в размер на 22 818,02 лв. Договорената цена включва ДДС, поради което размерът е изчислен по формулата в чл. 53, ал. 2 ППЗДДС.</w:t>
        <w:tab/>
        <w:br/>
        <w:tab/>
        <w:t xml:space="preserve">АС-Разград е установил, че РА е издаден от компетентни органи в установената писмена форма и с изискуемото съдържание, при липса на допуснати нарушения на процесуалните разпоредби, но че е материално незаконосъобразен.</w:t>
        <w:tab/>
        <w:br/>
        <w:tab/>
        <w:t xml:space="preserve">Съдът е стигнал до извод, че в разглеждания случай принципът на пропорционалност е нарушен - осъществена е единствена доставка, заявлението за регистрация по ЗДДС е подадено само с един ден закъснение и липсват каквито и да било данни за измамливи действия от страна на ревизираното лице. Според административния съд при това определянето на ДДС за доставката, извършена преди регистрацията по ЗДДС, е несъразмерно тежка последица и обуславя незаконосъобразност на ревизионния акт.</w:t>
        <w:tab/>
        <w:br/>
        <w:tab/>
        <w:t xml:space="preserve">Решението е правилно.</w:t>
        <w:tab/>
        <w:br/>
        <w:tab/>
        <w:t xml:space="preserve">Разпоредбата на чл. 102, ал. 4 ЗДДС е специална норма, която се прилага за определяне на дължимия ДДС по доставките и на крайното данъчно задължение за плащане от лица, които са пропуснали да подадат заявление за регистрация в срок, т. е. с нея се определя обхвата на облагането с ДДС за извършените от посочената категория лица доставки на стоки и услуги за периода до регистрацията им и стойността, върху която се начислява ДДС от приходните органи върху тези доставки. Тази стойност в посочения случай е по-голяма от стойността, върху която ДДС би бил начислен, ако лицето е спазило срока за регистрация. Лицата, които са подали заявление за регистрация в срок начисляват ДДС само върху доставките, извършени на и след датата на връчване на акта за регистрация, съгласно чл. 82, ал. 1 ЗДДС във вр. с чл. 103 ЗДДС, а доставките, извършени до връчване на акта за регистрация са освободени от облагане с ДДС. Следователно, разпоредбата на чл. 102, ал. 4 ЗДДС разширява обхвата на облагането с ДДС в случаите когато лицето е пропуснало да изпълни задължението си за регистрация в законово определения срок, като СЕС е имал възможността да се произнесе по значението на неизпълнението на това задължение и съвместимостта с правото на Съюза на увеличения размер на данъка, поискан от данъчната администрация. В своето решение от 09.07.2015 г. по дело C‑183/14 СЕС припомня, че държавите–членки, при липсата на хармонизация на законодателството на Съюза в областта на санкциите, приложими при неспазване на условията, предвидени от установен в това законодателство режим, запазват своята компетентност да избират санкциите, които според тях са подходящи, като са длъжни да упражняват своята компетентност при спазване на правото на Съюза и на неговите общи принципи, а следователно и при спазване на принципа на пропорционалност. Това разбиране е последователно застъпено и в предходната практика на СЕС, напр. решение от 15.07.2012 г. по дело C-259/12 „Родопи –М“ ООД, т.31, решение от 6.02.2014 по дело C‑424/12 SC Fatorie SRL, т. 50 и др. Съгласно даденото в цитираното по-горе решение от 09.07.2015 г. по дело C‑183/14 тълкуване, приложимо поради сходство във фактическата обстановка, принципът на пропорционалност изисква когато държавите-членки предвидят в съответните си национални законодателства подходящи санкции за неспазване на задължението за регистриране по ДДС, с цел осигуряване на правилното събиране на данъка и предотвратяване на измамите, тези санкции все пак да не надхвърлят необходимото за постигането на тези цели. Същевременно СЕС посочва, че регистрацията на данъчнозадължените лица с ДДС номер е изцяло формално изискване, чиято снована цел е да се осигури доброто функциониране на системата на ДДС, като Директивата не предвижда различен режим на третиране спрямо лица, които не са се регистрирали в срок за разлика от тези, които са спазили точно изискването за своевременна регистрация. Независимо от последно изложеното, в решението по дело C‑183/14 СЕС приема, че налагането на увеличен размер на данъка във връзка с това, че лицето не е спазило задължението си да се регистрира в срок за целите на ДДС, представлява наказателна санкция, която държавата-членка може да наложи, при условие, както беше изложено по-горе, че санкцията е пропорционална на извършеното нарушение и не надхвърля необходимото за постигане на целите на законодателството. В тази връзка СЕС посочва, че компетентна да провери дали санкцията съответства на посочените критерии е националната юрисдикция, а при преценката на пропорционалността следва да се вземат предвид обстоятелствата по случая и най-вече видът и тежестта на нарушението, каква е конкретната сума на наложената санкция, начинът за определянето на нейния размер и евентуалното наличие на измама или заобикаляне на приложимото законодателство от страна на данъчнозадълженото лице, наказано за липсата на регистрация. (в този смисъл решение Rзdlihs, C‑263/11, EU:C:2012:497, т. 45, 46 и 54). Съгласно решението дело C‑183/14, същите принципи важат и за увеличения размер на данъка, който ако има характера на данъчна санкция, не следва да бъде прекомерен спрямо тежестта на нарушението на задълженията от страна на данъчнозадълженото лице.</w:t>
        <w:tab/>
        <w:br/>
        <w:tab/>
        <w:t xml:space="preserve">В контекста на изложеното, при извършената от настоящата инстанция преценка за съвместимостта на установеното с обжалвания ревизионен акт задължение с разглеждания по-горе принцип на пропорционалността, както и за характера на задължението, касационният състав констатира, че вмененото задължение, имащо характер и на своеобразна санкция в светлината на цитираната практика на СЕС, не е пропорционално на поведението на задълженото лице. В случая, от безспорно установените факти, не може да се приеме противоправно поведение на лицето, целящо заобикаляне на закона, избягване на данъчно облагане или измама, доколкото заявлението за регистрация по ЗДДС е подадено от дружеството на 02.10.2020 г., само един ден след изтичане на законовия срок за това. Следва да бъде съобразено и че за дружеството е установена допълнителна тежест, с оглед факта, че спрямо лицата, които са пропуснали да подадат заявление за регистрация в срок не се прилагат общите правила за начисляване на данъка по извършените облагаеми доставки, предвидени в Глава Осма на ЗДДС, нито правилата за приспадане на данъчен кредит, предвидени в Глава Седма, поради това, че тези лица не са били регистрирани, а чл. 82, ал 1 и чл. 68 ЗДДС обуславят начисляването на ДДС и приспадането на данъчен кредит по общия ред от регистрацията на лицето. Следователно, за закупените стоки и услуги преди съобщаване на акта за регистрация дружеството няма право на приспадане на данъчен кредит. Така от една страна стойността, върху която се начислява ДДС в случая е по-голяма от стойността, върху която ДДС би бил начислен, ако лицето беше спазило срока за регистрация, а от друга дружеството е лишено и от възможността да приспадне данъчен кредит по доставките, включени в облагаемата стойност и по този начин да намали задължението си.</w:t>
        <w:tab/>
        <w:br/>
        <w:tab/>
        <w:t xml:space="preserve">Като се е произнесъл в същия смисъл първоинстанционният съд е постановил правилно решение, което следва да бъде оставено в сила.</w:t>
        <w:tab/>
        <w:br/>
        <w:tab/>
        <w:t xml:space="preserve">С оглед изхода на спора искането за присъждане на разноски на ответника е основателно. В полза на „Гладстон инвест 4” ЕООД следва да се присъди сумата от 700 лв. разноски за адвокатско възнаграждение за настоящата инстанция.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161/12.11.2021 г., постановено по адм. дело № 230/2021 г. по описа на Административен съд – Разград.</w:t>
        <w:tab/>
        <w:br/>
        <w:tab/>
        <w:t xml:space="preserve">ОСЪЖДА НАП да заплати на „Гладстон инвест 4” ЕООД сумата от 700 лв. (седемстотин лева), представляваща адвокатско възнаграждение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ВАСИЛКА ШАЛАМАНОВА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