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№297/26.06.2019 по ч.гр.д. №2394/2019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297</w:t>
        <w:tab/>
        <w:br/>
        <w:tab/>
        <w:t xml:space="preserve"> </w:t>
        <w:tab/>
        <w:br/>
        <w:tab/>
        <w:t xml:space="preserve">гр. София, 26.06.2019 година</w:t>
        <w:tab/>
        <w:br/>
        <w:tab/>
        <w:t xml:space="preserve"> </w:t>
        <w:tab/>
        <w:br/>
        <w:tab/>
        <w:t xml:space="preserve">Върховният касационен съд на Р. Б, Четвърто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двадесет и четвърти юни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БОЙКА СТОИЛОВА ЧЛЕНОВЕ: МИМИ ФУРНАДЖИЕВА ВЕЛИСЛАВ ПАВКОВ</w:t>
        <w:tab/>
        <w:br/>
        <w:tab/>
        <w:t xml:space="preserve"> </w:t>
        <w:tab/>
        <w:br/>
        <w:tab/>
        <w:t xml:space="preserve">като изслуша докладваното от съдия Стоилова ч. гр. д. № 2394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2 ГПК.</w:t>
        <w:tab/>
        <w:br/>
        <w:tab/>
        <w:t xml:space="preserve"> </w:t>
        <w:tab/>
        <w:br/>
        <w:tab/>
        <w:t xml:space="preserve">Образувано е по частната жалба вх. № 5219/07.VІ.2019 г. на Р. Д. Ж. от София срещу определението на ВКС ІV ГО от 13.V.2019г. по ч. гр. д. № 597/2019г. </w:t>
        <w:tab/>
        <w:br/>
        <w:tab/>
        <w:t xml:space="preserve"> </w:t>
        <w:tab/>
        <w:br/>
        <w:tab/>
        <w:t xml:space="preserve">ВКС намира, че частната жалба е допустима като подадена в преклузивния срок и от страна, имаща право и интерес от обжалването.</w:t>
        <w:tab/>
        <w:br/>
        <w:tab/>
        <w:t xml:space="preserve"> </w:t>
        <w:tab/>
        <w:br/>
        <w:tab/>
        <w:t xml:space="preserve">С обжалваното определение ВКС е оставил без разглеждане частната касационна жалба на Р. Д.Ж. /погрешно вписано името Р. Д.Ж./ срещу определението на СГС от 18.ХІІ.2018г. по ч. гр. д. № 15784/2018г., с което е потвърдено определението на СРС от 07.ХІ.2018г. по гр. д. № 69342/2018г., с което поради неотстраняване на нередовностите й е върната молбата на Ж. за защита от домашно насилие. Прието е, че частната касационна жалба е недопустима по силата на чл. 274 ал. 4 ГПК, тъй като с чл. 17 ал. 6 ЗЗДН е предвидено двуинстанционно съдебно производство по налагането на мерки за защита от домашно насилие и постановените от въззивния съд в такова производство решения и определения са окончателни. Погрешното посочване от въззивния съд, че постановеният от него акт подлежи на касационно обжалване, не променя императивно установените в закона правила за това. </w:t>
        <w:tab/>
        <w:br/>
        <w:tab/>
        <w:t xml:space="preserve"> </w:t>
        <w:tab/>
        <w:br/>
        <w:tab/>
        <w:t xml:space="preserve">Частната жалба е неоснователна. </w:t>
        <w:tab/>
        <w:br/>
        <w:tab/>
        <w:t xml:space="preserve"> </w:t>
        <w:tab/>
        <w:br/>
        <w:tab/>
        <w:t xml:space="preserve">Производството по налагане на мерки за защита от домашно насилие е уредено в ЗЗДН – глава втора. Компетентен да наложи такива мерки е районният съд по постоянния или настоящия адрес на пострадалото лице /чл. 7 ЗЗДН/. Решението на районния съд може да бъде обжалвано пред окръжния съд, който се произнася с решение по същество, което е окончателно /не подлежи на касационен контрол - чл. 15 ал. 1 чл. 17 ал. 5 и 6 ЗЗДН/. С разпоредбата на чл. 274 ал. 4 ГПК се изключват от касационен контрол и определенията по такива дела. Като е приел това в обжалваното определение, съставът на ВКС се е произнесъл в съответствие с предвидените в закона процесуални правила. Правилен е и изводът, че погрешното посочване от въззивния съд, че постановеният от него съдебен акт подлежи на касационно обжалване, не променя тези правила и не обуславя допустимост на касационното обжалване. Не са относими в случая и не следва да се подлагат на преценка пространните изложени в частната жалба съображения за наличието на предпоставки за разглеждане по същество и за уважаване на молбата за налагане на мерки за защита от домашно насилие, респективно за допуснато от въззивния и първоинстанционния съдилища процесуално нарушение, изразяващо се в нежелание да изследват възможните и допустими доказателства, които биха довели до постановяване на правилно определение, а оттам и на решение, десезирайки се.</w:t>
        <w:tab/>
        <w:br/>
        <w:tab/>
        <w:t xml:space="preserve"> </w:t>
        <w:tab/>
        <w:br/>
        <w:tab/>
        <w:t xml:space="preserve">По изложените съображения частната жалба срещу атакуваното определение следва да бъде оставена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частната жалба на Р. Д. Ж. от София срещу определението на ВКС, ІV ГО, № 223 от 13.V.2019г. по ч. гр. д. № 597/2019г.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