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№226/28.06.2018 по гр. д. №2492/2018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226</w:t>
        <w:tab/>
        <w:br/>
        <w:tab/>
        <w:t xml:space="preserve"> </w:t>
        <w:tab/>
        <w:br/>
        <w:tab/>
        <w:t xml:space="preserve">гр. София, 28.06.2018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2492 по описа за 2018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 Образувано е по молба на Х. Л. Г. и Р. Х. Г. за отмяна на влязло в сила решение №36/12.01.2015 г., постановено по гр. д.№ 3410/2013 г. от VІ-ти състав на Окръжен съд – Варна.</w:t>
        <w:tab/>
        <w:br/>
        <w:tab/>
        <w:t xml:space="preserve"> </w:t>
        <w:tab/>
        <w:br/>
        <w:tab/>
        <w:t xml:space="preserve"> От ответниците по молбата за отмяна на влязлото в сила решение е постъпил писмен отговор, с който те оспорват молбата.</w:t>
        <w:tab/>
        <w:br/>
        <w:tab/>
        <w:t xml:space="preserve"> </w:t>
        <w:tab/>
        <w:br/>
        <w:tab/>
        <w:t xml:space="preserve"> Молбата ма отмяна на влязлото в сила решение се основава на разпоредбата на чл. 303, ал. 1, т. 3 ГПК, като основание за това молителите са посочили постановеното на 09.01.2018 г. решение № 146 по гр. д.№ 3190/2016 г. от състав на ВКС, ІІ-ро гр. отд. Решението е постановено на 09.01.2018 г., като молбата за отмяна на влязлото в сила решение е подадена на 05.04.2018 г., т. е. в рамките на преклузивния срок по чл. 304, ал. 1, т. 3 ГПК и е процесуално допустима. В молбата са изложени твърдения, относими към посоченото основание за отмяна, поради което следва да се допусне до разглеждане.</w:t>
        <w:tab/>
        <w:br/>
        <w:tab/>
        <w:t xml:space="preserve"> </w:t>
        <w:tab/>
        <w:br/>
        <w:tab/>
        <w:t xml:space="preserve"> Водим от горното, състава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молба на Х. Л. Г. и Р. Х. Г. за отмяна на влязло в сила решение №36/12.01.2015 г., постановено по гр. д.№ 3410/2013 г. от VІ-ти състав на Окръжен съд – Варна.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