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№60/04.02.2016 по гр. д. №6119/2015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Върховен касационен съд на Република България ГК, І г. о. дело № 6119/2015 год.</w:t>
        <w:tab/>
        <w:br/>
        <w:tab/>
        <w:t xml:space="preserve"> </w:t>
        <w:tab/>
        <w:br/>
        <w:tab/>
        <w:t xml:space="preserve"> О П Р Е Д Е Л Е Н И Е№ 60</w:t>
        <w:tab/>
        <w:br/>
        <w:tab/>
        <w:t xml:space="preserve"> </w:t>
        <w:tab/>
        <w:br/>
        <w:tab/>
        <w:t xml:space="preserve">София, 04.02.2016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двадесет и осми януари две хиляди и шестнадесета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 (съдията) ТЕОДОРА НИНОВА</w:t>
        <w:tab/>
        <w:br/>
        <w:tab/>
        <w:t xml:space="preserve"> </w:t>
        <w:tab/>
        <w:br/>
        <w:tab/>
        <w:t xml:space="preserve">гражданско дело под № 6119/2015 година</w:t>
        <w:tab/>
        <w:br/>
        <w:tab/>
        <w:t xml:space="preserve"> </w:t>
        <w:tab/>
        <w:br/>
        <w:tab/>
        <w:t xml:space="preserve"> </w:t>
        <w:tab/>
        <w:br/>
        <w:tab/>
        <w:t xml:space="preserve"/>
        <w:tab/>
        <w:br/>
        <w:tab/>
        <w:t xml:space="preserve"/>
        <w:tab/>
        <w:br/>
        <w:tab/>
        <w:t xml:space="preserve">Производството е по реда на чл. 288 във връзка с чл. 280 от ГПК.</w:t>
        <w:tab/>
        <w:br/>
        <w:tab/>
        <w:t xml:space="preserve"> </w:t>
        <w:tab/>
        <w:br/>
        <w:tab/>
        <w:t xml:space="preserve"> Обжалвано е решение № 1850/18.03.2015 год., постановено по в. гр. дело № 12574/2011 год. на Софийския градски съд, ІІ-Г състав, с което е отменено решение от 05.10.2010 год. по гр. дело № 15328/2008 год. на Софийския районен съд, 49-ти състав, вместо него е постановено друго като са отхвърлени предявените от [фирма] срещу В. П. С. и Д. В. С. искове с правна квалификация чл. 108 ЗС и чл. 109 ЗС за предаване владението на стая с площ от около 15 кв. м., находяща се в сграда на [улица], [населено място], пети надпартерен етаж с премахване на изградена стена за преграждане на описаното помещение.</w:t>
        <w:tab/>
        <w:br/>
        <w:tab/>
        <w:t xml:space="preserve"> </w:t>
        <w:tab/>
        <w:br/>
        <w:tab/>
        <w:t xml:space="preserve"> Недоволен от въззивното решение е жалбоподателят [фирма] ЕИК[ЕИК] със седалище и адрес на управление [населено място], [улица], вх.Б, ет. 2, ап. 4, представляван от управителя Д. С. Б., който чрез пълномощника адвокат В. К. Н. го обжалва в срока по чл. 283 от ГПК като счита, че е допустимо касационно обжалване на основание чл. 280, ал. 1, т. 1 от ГПК по следните процесуалноправни въпроси:</w:t>
        <w:tab/>
        <w:br/>
        <w:tab/>
        <w:t xml:space="preserve"> </w:t>
        <w:tab/>
        <w:br/>
        <w:tab/>
        <w:t xml:space="preserve"> 1. Съдът има ли правомощия да въвежда в предмета на делото, изследва, обсъжда и обосновава своите решаващи изводи с правни доводи, които не са въведени в процеса от страните като част от предмета на спора?</w:t>
        <w:tab/>
        <w:br/>
        <w:tab/>
        <w:t xml:space="preserve"> </w:t>
        <w:tab/>
        <w:br/>
        <w:tab/>
        <w:t xml:space="preserve"> 2. Допустимо ли е събирането на нови доказателства във въззивното производство, които са могли да бъдат поискани и събрани в срок пред първоинстанционния съд?</w:t>
        <w:tab/>
        <w:br/>
        <w:tab/>
        <w:t xml:space="preserve"> </w:t>
        <w:tab/>
        <w:br/>
        <w:tab/>
        <w:t xml:space="preserve"> 3.1. Има ли процесуално задължение съдът да обсъди всички относими и допустими доказателства, представени пред него, и то съвкупно (в тяхната взаимна връзка и зависимост)?</w:t>
        <w:tab/>
        <w:br/>
        <w:tab/>
        <w:t xml:space="preserve"> </w:t>
        <w:tab/>
        <w:br/>
        <w:tab/>
        <w:t xml:space="preserve"> 3.2. Има ли процесуално задължение съдът да изложи мотиви защо кредитира респ. не кредитира заключенията на вещите лица в тяхната цялост или отделни изводи на вещите лица по предмета на допуснатите експертизи?</w:t>
        <w:tab/>
        <w:br/>
        <w:tab/>
        <w:t xml:space="preserve"> </w:t>
        <w:tab/>
        <w:br/>
        <w:tab/>
        <w:t xml:space="preserve"> От ответницата по касация Д. В. С. чрез особения представител адвокат В. С. М. е постъпил писмен отговор по чл. 287, ал. 1 от ГПК със становище за недопустимост на касационното обжалване. Претендира разноски по делото за настоящото производство.</w:t>
        <w:tab/>
        <w:br/>
        <w:tab/>
        <w:t xml:space="preserve"> </w:t>
        <w:tab/>
        <w:br/>
        <w:tab/>
        <w:t xml:space="preserve"> Останалите ответници по касация В. П. С., Е. Й. М. и Т. Г. М. не вземат становище по допустимостта на касационното обжалване.</w:t>
        <w:tab/>
        <w:br/>
        <w:tab/>
        <w:t xml:space="preserve"> </w:t>
        <w:tab/>
        <w:br/>
        <w:tab/>
        <w:t xml:space="preserve"> Върховният касационен съд на Република България, състав на Гражданска колегия, първо отделение, като взе предвид доводите на страните по чл. 280, ал. 1 от ГПК и данните по делото, приема следното:</w:t>
        <w:tab/>
        <w:br/>
        <w:tab/>
        <w:t xml:space="preserve"> </w:t>
        <w:tab/>
        <w:br/>
        <w:tab/>
        <w:t xml:space="preserve"> За да отмени решението на първоинстанционния съд въззивният съд е приел, че в нито един от нотариалните актове, съставени за разпоредителните сделки с апартамент № 17 и № 20 не е посочен одобреният на 26.02.1999 год. екзекутивен проект, нито в строителните книжа за приемане на сградата на [улица], поради което към момента на придобиване на собствеността: на ап.№ 17 от купувача по нот. акт № 58, сключен на 28.06.2000 год., том І, рег.№ 1214, дело № 51/2000 год. на нотариус Женя Д., вписана в регистъра на Нотариалната камара под № 328 с район на действие Софийски районен съд – ищецът(касатор) Д. С. Д. (Б.) и на ап.№ 20 по нот. акт № 59, сключен на същата дата, том І, рег.№ 1215, дело № 52/2000 год., на същия нотариус от купувача Е. Й. М., в границите на който попада процесната стая (като с нот. акт от 27.07.2000 год. № 137, т.ІІІ, рег.№ 5139, дело № 482/2000 год. на нотариус И. Н., вписан в регистъра на Нотариалната камара под № 040 с район на действие Софийски районен съд – заедно със съспругата си Т. Г. М. са го продали на Д. В. С. и В. П. С.. Отчетено е, че към момента на сключване на договора за продажба по нот. акт № 58 пред нотариуса не е представен одобрения на 26.02.1999 год. екзекутивен проект, според който процесната стая е включена в ап.№ 17, а при изповядване на сделката е представен одобреният от СО-У. на 19.03.1996 год. архитектурен проект и разрешение за строеж № 367/30.10.1996 год., според които и заключенията на вещите лица, изслушани и приети от въззивния съд, спорната стая попада в съседния апартамент № 20, поради което е направен извод за неоснователност на исковите претенции.</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В касационната жалба е поставен въпросът за значението на одобрения на 26.02.1999 год. екзекутивен архитектурен проект и непосочването му сред строителните книжа, описани в разрешението за ползване и при изповядването на сделката през 2000 год. Така поставеният въпрос настоящият състав уточнява (с оглед правомощията си според разясненията, дадени в т. 1 на ТР № 1/2009 год. от 19.02.2010 год. на ОСГТК на ВКС), както следва: Какво е значението за индивидуализацията на самостоятелен жилищен обект в сграда и за обема от придобитите права върху този обект, на обстоятелството, че при изповядването на сделка на разпореждане с този обект е бил представен първоначалния архитектурен проект на сградата, а не одобреният към датата на изповядването на сделката екзекутивен архитектурен проект?</w:t>
        <w:tab/>
        <w:br/>
        <w:tab/>
        <w:t xml:space="preserve"> </w:t>
        <w:tab/>
        <w:br/>
        <w:tab/>
        <w:t xml:space="preserve"> По изложените съображения и на основание чл. 280, ал. 1, т. 3 от ГПК Върховният касационен съд на Република България, състав на Гражданска колегия, първо отделение</w:t>
        <w:tab/>
        <w:br/>
        <w:tab/>
        <w:t xml:space="preserve"> </w:t>
        <w:tab/>
        <w:br/>
        <w:tab/>
        <w:t xml:space="preserve">ОПРЕДЕЛИ:</w:t>
        <w:tab/>
        <w:br/>
        <w:tab/>
        <w:t xml:space="preserve"> </w:t>
        <w:tab/>
        <w:br/>
        <w:tab/>
        <w:t xml:space="preserve">ДОПУСКА касационно обжалване на решение № 1850, постановено на 18.03.2015 год. по в. гр. дело № 12574/2011 год. по описа на Софийския градски съд, ІІ-Г въззивен състав.</w:t>
        <w:tab/>
        <w:br/>
        <w:tab/>
        <w:t xml:space="preserve"> </w:t>
        <w:tab/>
        <w:br/>
        <w:tab/>
        <w:t xml:space="preserve">ОПРЕДЕЛЯ държавна такса 57 лева, вносима в едноседмичен срок от получаване на съобщението от [фирма], след като делото да се докладва за насрочване, респ. прекратяване.</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