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№465/11.02.2015 по нак. д. №1698/2014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трето наказателно отделение, в публичното съдебно заседание на втори декември, две хиляди и четиринадесетата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Красимир Шекерджиев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участието на секретаря Илияна Петкова и прокурора Искра Чобанова, като разгледа докладваното от съдия Шекерджиев </w:t>
        <w:tab/>
        <w:br/>
        <w:tab/>
        <w:t xml:space="preserve"> </w:t>
        <w:tab/>
        <w:br/>
        <w:tab/>
        <w:t xml:space="preserve">КНД №1698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2014 г.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искане на осъдения А. Е. А. за възобновяване на воденото срещу него наказателно производство по НОХД №186/2024 г. по описа на Районен съд - гр. Тетевен.</w:t>
        <w:tab/>
        <w:br/>
        <w:tab/>
        <w:t xml:space="preserve"> </w:t>
        <w:tab/>
        <w:br/>
        <w:tab/>
        <w:t xml:space="preserve"> С присъда №27 от 14.08.2014 г., постановена по НОХД №186/2014 г. по описа на Районен съд - гр. Тетевен, осъденият А. е признат за виновен в това, че на 16.12.2013 г. в [населено място] противозаконно е присвоил чужда движима вещ - лек автомобил „марка“ с ДК [рег. номер на МПС], собственост на Т. В. С. на стойност 1 002, 73 лева, която владеел, като престъплението е извършено при условията на опасен рецидив и присвоеното имущество е заместено до приключване на съдебното следствие, като на основание чл. 206, ал. 6, във вр. с ал. 3 НК и чл. 55, ал. 1, т. 1 НК му е наложено наказание една година „лишаване от свобода”, което да бъде изтърпяно при първоначален „строг” режим в затворническо общежитие от „закрит“ тип.</w:t>
        <w:tab/>
        <w:br/>
        <w:tab/>
        <w:t xml:space="preserve"> </w:t>
        <w:tab/>
        <w:br/>
        <w:tab/>
        <w:t xml:space="preserve"> С присъдата А. е признат за виновен и в това, че на същата дата и място е потвърдил неистина в частен документ - декларация №557 от 16.12.2013 г., в която е бил задължен по силата на чл. 39, ал. 2 от ЗУО да удостовери истина и е употребил тази декларация пред [фирма] като доказателство за невярно декларираните обстоятелства и на основание чл. 313, ал. 3, във вр. с ал. 1 НК, във вр. с чл. 54 НК му е наложено наказание три месеца „лишаване от свобода”, което да бъде изтърпяно при първоначален „строг” режим в затворническо общежитие от „закрит“ тип.</w:t>
        <w:tab/>
        <w:br/>
        <w:tab/>
        <w:t xml:space="preserve"> </w:t>
        <w:tab/>
        <w:br/>
        <w:tab/>
        <w:t xml:space="preserve"> На основание чл. 23 НК на осъдения А. е наложено едно общо, най - тежко наказание една година „лишаване от свобода”, което да бъде изтърпяно при първоначален „строг” режим в затворническо общежитие от „закрит“ тип. </w:t>
        <w:tab/>
        <w:br/>
        <w:tab/>
        <w:t xml:space="preserve"> </w:t>
        <w:tab/>
        <w:br/>
        <w:tab/>
        <w:t xml:space="preserve"> С присъдата А. е осъден да заплати и разноски по водене на делото в размер на 401, 70 лева.</w:t>
        <w:tab/>
        <w:br/>
        <w:tab/>
        <w:t xml:space="preserve"> </w:t>
        <w:tab/>
        <w:br/>
        <w:tab/>
        <w:t xml:space="preserve"> В искането се оспорва задочното разглеждане на делото от първоинстанционния съд, като се твърди, че осъденият е бил лишен от възможност да участва при разглеждането му и да представи доказателства. Моли се да бъде отменена влязлата в сила първоинстанционна присъда, а делото бъде върнато за ново разглеждане от друг състав на първостепенния съд.</w:t>
        <w:tab/>
        <w:br/>
        <w:tab/>
        <w:t xml:space="preserve"> </w:t>
        <w:tab/>
        <w:br/>
        <w:tab/>
        <w:t xml:space="preserve"> В хода на касационното производство осъденият А. моли да бъде възобновено наказателното производство. Твърди, че не се е укривал, а е напуснал страната, за да работи и изкарва пари. Моли делото да бъде върнато за ново разглеждане.</w:t>
        <w:tab/>
        <w:br/>
        <w:tab/>
        <w:t xml:space="preserve"> </w:t>
        <w:tab/>
        <w:br/>
        <w:tab/>
        <w:t xml:space="preserve">Защитата на осъдения поддържа искането, като предлага то да бъде уважено, като твърди, че са налице предпоставките на чл. 423 НК защото осъденият не е присъствал при предявяване на обвинението в досъдебното производство.</w:t>
        <w:tab/>
        <w:br/>
        <w:tab/>
        <w:t xml:space="preserve"> </w:t>
        <w:tab/>
        <w:br/>
        <w:tab/>
        <w:t xml:space="preserve"> Представителят на държавното обвинение предлага искането да не бъде уважавано, като поддържа, че осъденият е бил уведомен за воденото срещу него наказателно производство и въпреки това е напуснал страната, като по този начин сам се е поставил в невъзможност да участва в съдебното производство. Моли да бъде отчетено това, че А. е присъствал на предявяване на обвинението и е бил разпитан в качеството на обвиняем, като само петнадесет дни след това е напуснал страната.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в производството и извърши проверка на влезлия в сила съдебен акт, намери следното:</w:t>
        <w:tab/>
        <w:br/>
        <w:tab/>
        <w:t xml:space="preserve"> </w:t>
        <w:tab/>
        <w:br/>
        <w:tab/>
        <w:t xml:space="preserve"> По допустимостта на искането</w:t>
        <w:tab/>
        <w:br/>
        <w:tab/>
        <w:t xml:space="preserve"> </w:t>
        <w:tab/>
        <w:br/>
        <w:tab/>
        <w:t xml:space="preserve"> Настоящото искане е подадено в срока по чл. 423, ал. 1 НПК и с него се атакува съдебен акт, който не е проверяван по касационен ред.</w:t>
        <w:tab/>
        <w:br/>
        <w:tab/>
        <w:t xml:space="preserve"> </w:t>
        <w:tab/>
        <w:br/>
        <w:tab/>
        <w:t xml:space="preserve"> Ето защо същото е допустимо и трябва да бъде разгледано по същество.</w:t>
        <w:tab/>
        <w:br/>
        <w:tab/>
        <w:t xml:space="preserve"> </w:t>
        <w:tab/>
        <w:br/>
        <w:tab/>
        <w:t xml:space="preserve"> По основателността на искането</w:t>
        <w:tab/>
        <w:br/>
        <w:tab/>
        <w:t xml:space="preserve"> </w:t>
        <w:tab/>
        <w:br/>
        <w:tab/>
        <w:t xml:space="preserve"> Разгледано по същество искането за възобновяване е неоснователно.</w:t>
        <w:tab/>
        <w:br/>
        <w:tab/>
        <w:t xml:space="preserve"> </w:t>
        <w:tab/>
        <w:br/>
        <w:tab/>
        <w:t xml:space="preserve"> Осъденият А. е привлечен в качеството на обвиняем на 15.04.2012 г. като му е била определена първоначална мярка за неотклонение „подписка”. На същата дата той е и разпитан в това си качество и е знаел за воденото срещу него наказателно производство. Бил е уведомен и за задължението да не променя местоживеенето си и да се явява при призоваване. Въпреки това осъденият е напуснал посочения по делото адрес (напуснал страната на 18.06.2014 г.) и по този начин е възпрепятствал възможността да бъде призован и да бъде осигурено участието му в наказателното производство. </w:t>
        <w:tab/>
        <w:br/>
        <w:tab/>
        <w:t xml:space="preserve"> </w:t>
        <w:tab/>
        <w:br/>
        <w:tab/>
        <w:t xml:space="preserve"> Касационният съдебен състав прие, че не са налице предпоставките на чл. 423 НПК за възобновяване на приключилото наказателно производство, тъй като осъденият А. е бил уведомен за неговото начало, бил е привлечен в качеството си на обвиняем, знаел е естеството на воденото производство и взел участие в част от действията, осъществени на фазата на досъдебното производство. След това, по своя инициатива той е нарушил определената му мярка за неотклонение и е напуснал страната, като не уведомил прокуратурата или впоследствие съда за новия си адрес. С това свое действие А. е поставил органите на досъдебното производство и съдебният състав, разглеждащ делото, в невъзможност да изпълнят задълженията си да го уведомят за развитието на процеса и осигурят възможност да участва в него.</w:t>
        <w:tab/>
        <w:br/>
        <w:tab/>
        <w:t xml:space="preserve"> </w:t>
        <w:tab/>
        <w:br/>
        <w:tab/>
        <w:t xml:space="preserve"> Касационният съд не може да сподели оплакването, че са налице предпоставките за възобновяване на производството, тъй като на А. не са предявени материалите по делото. Това действително е така, но причината за невъзможността да му бъдат предявени е обстоятелството, че осъденият е напуснал страната и е поставил в невъзможност разследващите органи да го открият и призоват. Участието на привлеченото към наказателна отговорност лице при предявяване на разследването не е абсолютно задължително и не може да бъде самостоятелна формална предпоставка за възобновяване на приключилото вече производство.</w:t>
        <w:tab/>
        <w:br/>
        <w:tab/>
        <w:t xml:space="preserve"> </w:t>
        <w:tab/>
        <w:br/>
        <w:tab/>
        <w:t xml:space="preserve"> Ето защо съдът прие, че искането за възобновяване по реда на чл. 423 НПК на приключилото наказателно производство е неоснователно.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</w:t>
        <w:tab/>
        <w:br/>
        <w:tab/>
        <w:t xml:space="preserve"> </w:t>
        <w:tab/>
        <w:br/>
        <w:tab/>
        <w:t xml:space="preserve"> искането на осъдения А. Е. А. за възобновяване на воденото срещу него наказателно производство по НОХД №186/2024 г. по описа на Районен съд - гр. Тетевен.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