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№304/02.07.2010 по гр. д. №723/2009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Квалификация на дисциплинарното нарушение - от значение за неговата законосъобразност ли е излагането на фактическото основание за уволнение и опорочава ли се то при неправилна правна квалификация?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304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02.07. 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открито съдебно заседание на тринадесети април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Борислава Лазарова, изслуша докладваното от съдия Б.Ташева </w:t>
        <w:tab/>
        <w:br/>
        <w:tab/>
        <w:t xml:space="preserve"> </w:t>
        <w:tab/>
        <w:br/>
        <w:tab/>
        <w:t xml:space="preserve">гр. дело № 723 по описа за 2009г.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ГПК, образувано по касационната жалба на адвокат М като процесуален представител на “С” А. П. срещу въззивното решение на Пернишкия окръжен съд от 30. ХІІ.2008г. по в. гр. д. № 777/2008г., касационно обжалване на което е допуснато на основание чл. 280 ал. 1 т. 2 от ГПК с определение № 1* от 25.VІІІ.2009г. по материалноправния въпрос относно квалификацията на дисциплинарното нарушение – излагането на фактическото основание за уволнението ли е от значение за неговата законосъобразност и опорочава ли се то при неправилна правна квалификация. </w:t>
        <w:tab/>
        <w:br/>
        <w:tab/>
        <w:t xml:space="preserve"> </w:t>
        <w:tab/>
        <w:br/>
        <w:tab/>
        <w:t xml:space="preserve">Ответникът по касационната жалба Б. Ш. Д. от гр. П. е заел становище за нейната неоснователност. Претендира разноски.</w:t>
        <w:tab/>
        <w:br/>
        <w:tab/>
        <w:t xml:space="preserve"> </w:t>
        <w:tab/>
        <w:br/>
        <w:tab/>
        <w:t xml:space="preserve">За да отговори на поставения от касатора материалноправен въпрос по силата на чл. 291 от ГПК, ВКС на РБ, състав на ІV ГО, съобрази следното:</w:t>
        <w:tab/>
        <w:br/>
        <w:tab/>
        <w:t xml:space="preserve"> </w:t>
        <w:tab/>
        <w:br/>
        <w:tab/>
        <w:t xml:space="preserve">С атакуваното решение Перн. ОС е оставил в сила решението на Пернишкия районен съд от 11.VІІ.2008г. по гр. д. № 9/2008г., с което са уважени предявените от Б. Д. срещу „С” А. искове с правно основание чл. 344 ал. 1 т. 1 – 3 от КТ и по чл. 221 ал. 2 от КТ.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дисциплинарното уволнение на ищеца със заповед № 105/22. ХІ.2007г. от длъжността „механошлосер окомплектоване валци” в цех „Л” на основание чл. 190 ал. 1 т. 7 във вр. с чл. 126 т. 8 във вр. с чл. 188 т. 3 от КТ за това, че „на 12. ХІ.2007г. около 14.30 часа натоварил в товарен а-л „С”, доставящ материали в дружеството, 21 бр. бронзови втулки и 21 бр. сауници от Л. цех с цел кражба”, е незаконно. Наказанието е наложено в срока по чл. 194 от КТ, спазена е процедурата по чл. 193 ал. 1 от КТ, но не и изискванията на чл. 195 ал. 1 от КТ с оглед наличието на разминаване между мотивите в уволнителния акт и законовия текст на наложеното наказание. Товарененето на имущество с цел кражба е основание за търсене на отговорност от работника по друг ред, а основанието за уволнение по чл. 190 ал. 1 т. 7 от КТ във вр. с чл. 126 т. 8 от КТ е свързано с нарушение на непосредствените професионални задължения по специалността на работника, при което наложеното наказание е приложено за друг вид нарушение в хипотезите на чл. 190 КТ. С оглед на това уволнението следва да бъде отменено, без спорът да се разглежда по същество.</w:t>
        <w:tab/>
        <w:br/>
        <w:tab/>
        <w:t xml:space="preserve"> </w:t>
        <w:tab/>
        <w:br/>
        <w:tab/>
        <w:t xml:space="preserve">В решение № 1533/28. ХІІ.1999г. на ВКС, състав на ІІІ ГО, по гр. д. № 435/1999г., е прието, че “съществено е заповедта за уволнение да съдържа индивидуализация на нарушението и кога то е извършено, респ. фактът на нарушението, а не неговата законова квалификация, която трябва да се определи от съда”.</w:t>
        <w:tab/>
        <w:br/>
        <w:tab/>
        <w:t xml:space="preserve"> </w:t>
        <w:tab/>
        <w:br/>
        <w:tab/>
        <w:t xml:space="preserve">В решение № 205/08.ІV.2004г. на ВКС на РБ, състав на ІІІ ГО, по гр. д. № 1235/2002г. е прието, че “Неправилната квалификация на нарушението от работодателя не опорочава уволнението. От значение за това е излагането на фактическото основание съобразно изискванията на чл. 195 ал. 1 от КТ”.</w:t>
        <w:tab/>
        <w:br/>
        <w:tab/>
        <w:t xml:space="preserve"> </w:t>
        <w:tab/>
        <w:br/>
        <w:tab/>
        <w:t xml:space="preserve">В решение № 341/26.ІV.1995г. по гр. д. № 1627/1994г. на ВС, състав на ІІІ ГО, е прието, че “меродавно е дисциплинарното нарушение, т. е. фактът, представляващ уволнителното основание, посочено от работодателя в заповедта за уволнение, а не законовата му квалификация”.</w:t>
        <w:tab/>
        <w:br/>
        <w:tab/>
        <w:t xml:space="preserve"> </w:t>
        <w:tab/>
        <w:br/>
        <w:tab/>
        <w:t xml:space="preserve">ВКС на РБ намира за правилна практиката на съдилищата по релевирания от касатора материалноправен въпрос, обективирана в посочените решения на състави на ВС и на ВКС. Следва да се посочи и че с решения, постановени от състави на ВКС по чл. 290 от ГПК, имащи задължителен характер, № 464/26.V.2010г. по гр. д. №1310/2009г. ІV ГО и № 395/01.VІ.2010г. по гр. д. № 1629/2009г. ІІІ ГО, въпросът е разрешен в същия смисъл.</w:t>
        <w:tab/>
        <w:br/>
        <w:tab/>
        <w:t xml:space="preserve"> </w:t>
        <w:tab/>
        <w:br/>
        <w:tab/>
        <w:t xml:space="preserve">Съгласно чл. 195 ал. 1 от КТ дисциплинарното наказание се налага с мотивирана писмена заповед, в която се посочват нарушителят, нарушението и кога то е извършено, наказанието и законният текст, въз основа на който се налага. Това е предвидено с оглед възможността за осъществявене правото на защита на работника /служителя и на съдебния контрол за законност на наказанието, какъвто се извършва само в рамките на изявленията на работодателя в заповедта за налагане на дисциплинарно наказание. Трайна и неизменна е практиката на съдилищата, че за законосъобразността на наказанието от значение е текстовото индивидуализиране на нарушението /т. е. фактическото основание на дисциплинарното наказание/ чрез посочване на извършените от работника/служителя действия/бездействия в разрез със закона и/или с въведените от работодателя технологични изисквания при осъществяване на трудовата функция, тъй като това е достатъчно за реализиране на вложената в посочената разпоредба цел. </w:t>
        <w:tab/>
        <w:br/>
        <w:tab/>
        <w:t xml:space="preserve"> </w:t>
        <w:tab/>
        <w:br/>
        <w:tab/>
        <w:t xml:space="preserve">По основателността на касационната жалба, съдържаща оплаквания за процесуално нарушение, изразяващо се в неразглеждане на спора по същество, и незаконосъобразност:</w:t>
        <w:tab/>
        <w:br/>
        <w:tab/>
        <w:t xml:space="preserve"> </w:t>
        <w:tab/>
        <w:br/>
        <w:tab/>
        <w:t xml:space="preserve">Разрешавайки въпросът по приложението на чл. 195 ал. 1 от КТ в противоречие с практиката на съдилищата, въззивният съд е постановил незаконосъобразно решение. В уволнителния акт нарушението на ищеца е индивидуализирано в достатъчна степен с посочване на извършените от него на 12. ХІ.2007г. действия в разрез със задълженията му по трудовото правоотношение. С оглед на това не е от значение дали е налице съответствие между това фактическо и посоченото от работодателя правно основание за наложеното наказание. В противоречие с чл. 186 изр. 2 от КТ е и изводът на въззивния съд, че нарушението е основание за търсене на отговорност от работника по друг ред, имайки предвид вероятно редът по НПК. По силата на посочената разпоредба дисциплинарното наказание е независимо от имуществената, административнонаказателната или наказателната отговорност, ако и такава се предвижда за виновното неизпълнение на трудовите задължения. </w:t>
        <w:tab/>
        <w:br/>
        <w:tab/>
        <w:t xml:space="preserve"> </w:t>
        <w:tab/>
        <w:br/>
        <w:tab/>
        <w:t xml:space="preserve">При тези обстоятелства се налага извод, че атакуваното решение следва да бъде отменено и делото да се върне на въззивния съд за разглеждане и разрешаване на спора по същество от друг негов състав с произнасяне и по претендираните за настоящата инстанция разноски.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решението на Пернишкия окръжен съд, ГК, № 401 от 30. ХІІ.2008г. по гр. д. № 777/2008г. и </w:t>
        <w:tab/>
        <w:br/>
        <w:tab/>
        <w:t xml:space="preserve"> </w:t>
        <w:tab/>
        <w:br/>
        <w:tab/>
        <w:t xml:space="preserve">ВРЪЩА делото на същия съд за ново разглеждане по същество от друг негов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