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№419/30.06.2015 по гр. д. №5332/2014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419</w:t>
        <w:tab/>
        <w:br/>
        <w:tab/>
        <w:t xml:space="preserve"/>
        <w:tab/>
        <w:br/>
        <w:tab/>
        <w:t xml:space="preserve"> София, 30.06.2014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девети април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5332/2014 г. по описа на Първо гражданско отделение, за да се произнесе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Ц. С. Д. и Г. Б. Д. чрез процесуалния пълномощник адв. Ст.С. от АК Р. са обжалвали въззивното решение на Русенския окръжен съд № 325 от 24.06.2014г. по гр. д.№ 442/2014г., поправено с решение № 36 от 30.01.2015г. по същото дело.</w:t>
        <w:tab/>
        <w:br/>
        <w:tab/>
        <w:t xml:space="preserve"> </w:t>
        <w:tab/>
        <w:br/>
        <w:tab/>
        <w:t xml:space="preserve"> Ответниците Д. Б. Д. – К. и М. Б. Д. – Б. са подали отговор, в който изразяват становище, че не са налице основанията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 </w:t>
        <w:tab/>
        <w:br/>
        <w:tab/>
        <w:t xml:space="preserve"> </w:t>
        <w:tab/>
        <w:br/>
        <w:tab/>
        <w:t xml:space="preserve"> Русенският окръжен съд е отменил решението на Русенския районен съд и е решил делото по същество като е намалил на основание чл. 30 ал. 1 ЗН завещанието от 17.10.2008г, направено от Б. Г. Д. в полза на сина му Г. Б. Д. до размер на запазената част на Д. Б. Д. – К. и М. Б. Д. – Б. - по 5/96 ид. ч. за всяка от тях. Допуснал е съдебна делба между Г. Б. Д., Д. Б. Д. – К., М. Б. Д. – Б. и Ц. С. Д. на апартамент № 10 с идентификатор по Кадастралната карта 63427.1.257.2.80 с площ от 80.84кв. м. при части по 5/96ид. части за Д. Б. Д. – К. и М. Б. Д. – Б., 24/96ид. части за</w:t>
        <w:tab/>
        <w:br/>
        <w:tab/>
        <w:t xml:space="preserve"/>
        <w:tab/>
        <w:br/>
        <w:tab/>
        <w:t xml:space="preserve">Ц. С. Д. и 62/96 ид. части за Г. Б. Д.. </w:t>
        <w:tab/>
        <w:br/>
        <w:tab/>
        <w:t xml:space="preserve"> </w:t>
        <w:tab/>
        <w:br/>
        <w:tab/>
        <w:t xml:space="preserve"> Възззивният съд е приел, че жилището, предмет на делбата е придобито по време на брака на Б. Г. Д. и Ц. С. Д. в съпружеска имуществена общност. На 22.03.2001г., с нот. акт № 46/2001г. те са прехвърлили на сина си Г. Б. Д. 1/2ид. ч. от същия имот срещу задължение за гледане и издръжка. Със смъртта на Б. Г. Д. на 03.11.2012 съпружеската имуществена общност е прекратена като Ц. С. Д. е получила ид. ч., а другата ид. ч. е останала за наследниците на Б. Г. Д.. Със завещание от 17.10.2008г. Б. Г. Д. е завещал на сина си Г. Б. Д. половината от жилището, но тъй като е притежава, в такъв обем завещанието е придобило правно действие. Със завещанието е накърнена запазената част на наследниците по закон – дъщери на наследодателя</w:t>
        <w:tab/>
        <w:br/>
        <w:tab/>
        <w:t xml:space="preserve"/>
        <w:tab/>
        <w:br/>
        <w:tab/>
        <w:t xml:space="preserve">- </w:t>
        <w:tab/>
        <w:br/>
        <w:tab/>
        <w:t xml:space="preserve"> </w:t>
        <w:tab/>
        <w:br/>
        <w:tab/>
        <w:t xml:space="preserve">Д. Б. Д. – К., М. Б. Д. – Б. -ищци по делото до размер на 5/96, и до този размер е намалено завещателното разпореждане. Съдът е приел за неоснователни доводите на ответниците за извършена приживна делба и за възнаграждаване на наследниците Д. Б. Д. – К., М. Б. Д. – Б. чрез даряване на по 2000 евро на всяка. 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е поставен правният въпрос: при определяне на делбената маса следва ли съдът да определи собствеността на наследодателя с оглед да не бъдат засегнати правата евентуално и на други съсобственици и конкретно за правата на съпругата Ц. Д.. Така формулиран, въпросът не е обуславящ за делото по смисъла на чл. 280 ал. 1 ГПК, защото съдът е определил правата на наследодателя по отношение на делбения имот съобразно документа за собственост и презумпцията на чл. 21 ал. 3 СК като е приел, че имотът е придобит в съпружеска имуществена общност, при прекратяването на която със смъртта на съпруга, правата на преживялата съпруга Ц. С. Д. са в размер на от неразпоредената част, а частта на починалия съпруг е придобита по наследство от наследниците по закон. Разпоредбите на СК относно законовият режим на съпружеска имуществена общност са императивни и въззивният съд следи служебно за приложението им /ТР 1/2013г. на ВКС, ОСГК т. 2..1/, а така също и за допустимостта на разгледаните от първоинстанционния съд възражения, направени извън преклузивния срок по чл. 133 ГПК. В случая отказът на съда да разгледа възражението за преобразуване на лично имущество е обоснован именно с отсъствието на предпоставките за произнасяне по възражение на Ц. С. Д. по чл. 23 СК като направено извън преклузивния срок по чл. 133 ГПК. </w:t>
        <w:tab/>
        <w:br/>
        <w:tab/>
        <w:t xml:space="preserve"> </w:t>
        <w:tab/>
        <w:br/>
        <w:tab/>
        <w:t xml:space="preserve"> Останалите формулирани въпроси се отнасят до обосноваността на фактическите изводи на съда и представляват доводи по чл. 281 ГПК за неправилност на решението. Те не могат да бъдат обсъдени в производството по чл. 288 ГПК като неотносими към дейността, която ВКС извършва при селектиране на касационните жалби. В производството по проверка на основанията за допускане на касационното обжалване съдът не може да обсъжда въпросите на каква база не са кредитирани свидетелските показания, на каква база не е приложена разпоредбата на чл. 161 ГПК и на каква база се приема, че сумите 2000 евро не са дарение на ищците, Съгласно разясненията в т. 1 на ТР 1/2009г. на ВКС, ОСГК и ТК</w:t>
        <w:tab/>
        <w:br/>
        <w:tab/>
        <w:t xml:space="preserve"/>
        <w:tab/>
        <w:br/>
        <w:tab/>
        <w:t xml:space="preserve">материалноправният или процесуалноправният въпрос, който поставя касатора,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доказателства, защото основанията за допускане на касационното обжалване не се припокриват с общите основания за неправилност на обжалваното решение. </w:t>
        <w:tab/>
        <w:br/>
        <w:tab/>
        <w:t xml:space="preserve"> </w:t>
        <w:tab/>
        <w:br/>
        <w:tab/>
        <w:t xml:space="preserve"> С оглед на изложеното, поради отсъствие на предпоставките на чл. 280 ал. 1 ГПК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Искането на ответниците за присъждане на разноски е неоснователно поради липса на доказателства такива да са направени за касационното производство. </w:t>
        <w:tab/>
        <w:br/>
        <w:tab/>
        <w:t xml:space="preserve"> </w:t>
        <w:tab/>
        <w:br/>
        <w:tab/>
        <w:t xml:space="preserve"> Воден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Русенския окръжен съд № 325 от 24.06.2014г. по гр. д.№ 442/2014г., поправено с решение № 36 от 30.01.2015г. по същото дело.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