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№340/15.05.2018 по гр. д. №4956/2017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340</w:t>
        <w:tab/>
        <w:br/>
        <w:tab/>
        <w:t xml:space="preserve"> </w:t>
        <w:tab/>
        <w:br/>
        <w:tab/>
        <w:t xml:space="preserve"> [населено място], 15.05.2018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18.04.2018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И. гр. д. №4956/17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И. А. срещу въззивното решение на Градски съд С. по гр. д. №8276/17 г. и по допускане на обжалването. С въззивното решение е отхвърлен искът на касаторката срещу [фирма], [населено място] по чл. 226, ал. 2 КТ – за сумата от 6 247 лв., претендирана като обезщетение за вреди от незаконно задържане на трудовата книжка на ищцата за периода 28.04.14 – 22.06.15 г.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3 ГПК. Поставя следните значими за спора материалноправни въпроси: Двете трудови книжки – първоначалната и нейното продължение, представляват ли неразделно цяло като официален документ или са два отделни документа, удостоверяващи различни тр. правоотношения, за различни етапи от тр. стаж на работника? С връщането на продължението на тр. книжка, следва ли да се приеме, че работодателят е изпълнил задължението си да върне и първоначалната тр. книжка след прекратяване на тр. правоотношение?</w:t>
        <w:tab/>
        <w:br/>
        <w:tab/>
        <w:t xml:space="preserve"> </w:t>
        <w:tab/>
        <w:br/>
        <w:tab/>
        <w:t xml:space="preserve"> Намира, че процесният случай е рядък и изолиран и за него няма създадена съдебна практика, поради което въпросите са от значение за точното прилагане на закона, както и за развитието на правото по см. на чл. 280, ал. 1, т. 3 ГПК. Няма опора в закона изводът на въззивната инстанция, че щом е върнато продължението на тр. книжка, следва да се приеме, че е върната и първоначално издадената тр. книжка.</w:t>
        <w:tab/>
        <w:br/>
        <w:tab/>
        <w:t xml:space="preserve"> </w:t>
        <w:tab/>
        <w:br/>
        <w:tab/>
        <w:t xml:space="preserve"> Соченото основание за допускане на обжалването не се установява: За да отхвърли иска въззивният съд е приел, че не се установяват предпоставките за основателността му – ищцата, чиято е доказателствената тежест не е доказала, че е предала трудовата си книжка в първата й част/ предхождаща върнатото продължение/ на работодателя. На осн. чл. 348, ал. 3 КТ и чл. 2, ал. 3 НТКТС трудовата книжка се съхранява от работника. Понятието трудова книжка включва както първоначално издадената, така и нейните продължения. Ищцата е признала неизгодния факт, че при прекратяване на тр. правоотношение е получила трудовата си книжка, надлежно попълнена и оформена, без да е отбелязана липсата на част от нея.</w:t>
        <w:tab/>
        <w:br/>
        <w:tab/>
        <w:t xml:space="preserve"> </w:t>
        <w:tab/>
        <w:br/>
        <w:tab/>
        <w:t xml:space="preserve"> Въпросите за характера и значението на трудовата книжка, като официален удостоверителен документ за вписаните в нея обстоятелства, свързани с тр. дейност на работника – чл. 347 КТ, са разработени в практиката на ВКС. В тр. книжка задължително се вписват датата и основанието за прекратяване на трудовото правоотношение /чл. 349, т. 8 КТ и чл. 350, ал. 1 КТ/ - р. по гр. д. №410/11 г. на трето г. о. на ВКС.</w:t>
        <w:tab/>
        <w:br/>
        <w:tab/>
        <w:t xml:space="preserve"> </w:t>
        <w:tab/>
        <w:br/>
        <w:tab/>
        <w:t xml:space="preserve"> Характеристиката на официален удостоверителен документ за посочените в закона обстоятелства имат както първоначално издадената тр. книжка, така и нейните продължения, както е приел и въззивният съд. </w:t>
        <w:tab/>
        <w:br/>
        <w:tab/>
        <w:t xml:space="preserve"> </w:t>
        <w:tab/>
        <w:br/>
        <w:tab/>
        <w:t xml:space="preserve"> В практиката на ВКС – напр. р. по гр. д. №141/10 г. на четвърто г. о., е посочено още, че за основателността на иска по чл. 226, ал. 2 КТ е необходимо и достатъчно кумулативно наличие на следните предпоставки: прекратено трудово правоотношение, незаконно задържане на трудова книжка и вреди, които са в причинно-следствена връзка с незаконното задържане. Размерът на вредите е определен от КТ. На обезщетение подлежат имуществените вреди, които се съизмерват с брутното трудово възнаграждение за времето на задържане на трудовата книжка.</w:t>
        <w:tab/>
        <w:br/>
        <w:tab/>
        <w:t xml:space="preserve"> </w:t>
        <w:tab/>
        <w:br/>
        <w:tab/>
        <w:t xml:space="preserve"> Доказателствената тежест за незаконното задържане на трудовата книжка, като елемент от състава на търсената обезвреда, се разпределя върху ищцата. Ако документът е в няколко физически обособени части, следва да се докаже задържането на посочената в исковата молба / в случая – в уточнението й, направено в съд. з./ част.Ищцата според въззивния съд не е установила, че е предала трудовата си книжка в цялост на работодателя и той не й е върнал първоначалната част от нея при прекратяване на тр. правоотношение. В заповедта за прекратяване на тр. правоотношение между страните ищцата изрично е удостоверила, че е получила трудовата си книжка попълнена и оформена, без да сочи липсваща част от нея.</w:t>
        <w:tab/>
        <w:br/>
        <w:tab/>
        <w:t xml:space="preserve"> </w:t>
        <w:tab/>
        <w:br/>
        <w:tab/>
        <w:t xml:space="preserve"> Приетото в практиката на ВКС относно незаконното задържане на тр. книжка по см. чл. 226, ал. 2 КТ се отнася за всяка част от този документ, както е приел въззивният съд. Затова казусът не разкрива изолираност и специфичност, които да обосновават значението на поставените в изложението въпроси за точното прилагане на закона, както и за развитието на правото по см. на чл. 280, ал. 1, т. 3 ГПК, според разясненото за допълнителните предпоставки на това основание в ТР №1/19.02.10 г. ОСГТК.</w:t>
        <w:tab/>
        <w:br/>
        <w:tab/>
        <w:t xml:space="preserve"> </w:t>
        <w:tab/>
        <w:br/>
        <w:tab/>
        <w:t xml:space="preserve"> Поради изложенот ВКС на РБ, трето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Градски съд С. по гр. д. №8276/17 г. от 28.09.17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