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№55/11.05.2018 по гр. д. №56/2018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55</w:t>
        <w:tab/>
        <w:br/>
        <w:tab/>
        <w:t xml:space="preserve"> </w:t>
        <w:tab/>
        <w:br/>
        <w:tab/>
        <w:t xml:space="preserve">гр. София, 11 май 2018 г.</w:t>
        <w:tab/>
        <w:br/>
        <w:tab/>
        <w:t xml:space="preserve"> </w:t>
        <w:tab/>
        <w:br/>
        <w:tab/>
        <w:t xml:space="preserve">В И М Е Т О Н А Н А Р О Д А</w:t>
        <w:tab/>
        <w:br/>
        <w:tab/>
        <w:t xml:space="preserve"> </w:t>
        <w:tab/>
        <w:br/>
        <w:tab/>
        <w:t xml:space="preserve">Петчленен състав на Върховния касационен съд и на Върховния административен съд, в закрито заседание на втори май през две хиляди и осемнадесета година, в състав:</w:t>
        <w:tab/>
        <w:br/>
        <w:tab/>
        <w:t xml:space="preserve"> </w:t>
        <w:tab/>
        <w:br/>
        <w:tab/>
        <w:t xml:space="preserve"> ПРЕДСЕДАТЕЛ: ИСКРА АЛЕКСАНДРОВА </w:t>
        <w:tab/>
        <w:br/>
        <w:tab/>
        <w:t xml:space="preserve"> </w:t>
        <w:tab/>
        <w:br/>
        <w:tab/>
        <w:t xml:space="preserve"> ЧЛЕНОВЕ: КАМЕЛИЯ МАРИНОВА </w:t>
        <w:tab/>
        <w:br/>
        <w:tab/>
        <w:t xml:space="preserve"> </w:t>
        <w:tab/>
        <w:br/>
        <w:tab/>
        <w:t xml:space="preserve"> ВЕСЕЛКА МАРЕВА</w:t>
        <w:tab/>
        <w:br/>
        <w:tab/>
        <w:t xml:space="preserve"> </w:t>
        <w:tab/>
        <w:br/>
        <w:tab/>
        <w:t xml:space="preserve"> КРАСИМИР ВЛАХОВ</w:t>
        <w:tab/>
        <w:br/>
        <w:tab/>
        <w:t xml:space="preserve"> </w:t>
        <w:tab/>
        <w:br/>
        <w:tab/>
        <w:t xml:space="preserve"> АЛБЕНА РАДОСЛАВОВА</w:t>
        <w:tab/>
        <w:br/>
        <w:tab/>
        <w:t xml:space="preserve"> </w:t>
        <w:tab/>
        <w:br/>
        <w:tab/>
        <w:t xml:space="preserve">като разгледа докладваното от съдия Влахов дело № 56-А по описа за 2018 г., 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 135, ал. 4 АПК.</w:t>
        <w:tab/>
        <w:br/>
        <w:tab/>
        <w:t xml:space="preserve"> </w:t>
        <w:tab/>
        <w:br/>
        <w:tab/>
        <w:t xml:space="preserve"> Образувано е по спор за подсъдност между Окръжен съд - гр.Бургас и Административен съд - гр.Бургас за определяне на съда, компетентен да се произнесе по исковата претенция на [фирма]- [населено място] море, против А.по в.- Т.р., за заплащане на сумата 225 лв., представляваща обезщетение за претърпяни имуществени вреди от отказ на длъжностното лице по регистрацията от 02.02.2018 г. за смяна на управителя и едноличен собственик на капитала и прехвърляне на дружествения дял по партидата на [фирма], който отказ е отменен с окончателно Решение № 58 от 15.02.2018 г. по т. д.№ 82/ 2018 г. по описа на ОС - гр.Бургас. С Определение № 708 от 23.03.2018 г. сезираният с исковата молба Административен съд - гр.Бургас е приел, че същата ангажира компетентността на гражданския съд, като се е позовал на задължителните указания на т. 7 от Тълкувателно постановление № 2/ 2014 от 19.05.2015 г. на ВКС и ВАС, според които делата по искове за вреди, произтичащи от незаконосъобразни актове, действия или бездействия на длъжностни лица по регистрация по ЗТР са подсъдни на гражданските съдилища. Посочено е също така, че последвалото изменение на чл. 28, ал. 2 ЗТР не обуславя извод, че тези постановки са изгубили актуалност, тъй като отговорността на държавата за дейността на А. по в. поначало следва да се реализира пред общите съдилища по реда на ГПК подобно на отговорността на правораздавателните органи, а и новата редакция на чл. 28, ал. 2 ЗТР не предвижда, че исковете за вреди от дейността на Агенцията се разглеждан по реда на чл. 203 АПК. На това основание Административен съд - гр.Бургас е прекратил образуваното пред него адм. дело № 748/ 2018 г. и е изпратил същото по компетентност на Окръжен съд - гр.Бургас. Пред последния е било образувано гр. д.№ 469/ 2018 г., като с Определение № 594/ 27.03.2018 г. е бил повдигнат спор за подсъдност между Окръжен съд - гр.Бургас и Административен съд - гр.Бургас за определяне на съда, компетентен да се произнесе по исковата претенция. Изложени са мотиви, според които новелата на чл. 28, ал. 2 ЗТР /обн.,ДВ, бр. 105 от 2016 г./, която изрично сочи, че отговорността на А.по в. за вредите, причинени на физически и юридически лица от незаконосъобразни актове, действия или бездействия на длъжностни лица по регистрацията, се реализира по реда на ЗОДОВ и следователно компетентността по тези спорове принадлежи на административния съд, изключва приложението на т. 4 от Тълкувателно постановление № 2/ 2014 г., прието преди тази законова промяна.</w:t>
        <w:tab/>
        <w:br/>
        <w:tab/>
        <w:t xml:space="preserve"> </w:t>
        <w:tab/>
        <w:br/>
        <w:tab/>
        <w:t xml:space="preserve"> Настоящият петчленен състав на ВКС и ВАС намира, че компетентен да се произнесе по исковата претенция на [фирма]- [населено място] море, против А.в.- Т.р. е Административен съд - гр.Бургас, като съображенията за това са следните:</w:t>
        <w:tab/>
        <w:br/>
        <w:tab/>
        <w:t xml:space="preserve"> </w:t>
        <w:tab/>
        <w:br/>
        <w:tab/>
        <w:t xml:space="preserve"> Съгласно чл. 28, ал. 2 ЗТР /обн.ДВ, бр. 105 от 2016 г./ отговорността за вреди, причинени на физически и юридически лица от незаконосъобразни актове, действия и бездействия на длъжностни лица по регистрацията, се реализира по реда на ЗОДОВ. Според чл. 128, ал. 1, т. 5 АПК исканията за обезщетения за такива вреди са подведомствени на административните съдилища. Доколкото новелата на чл. 28, ал. 2 ЗТР е последваща във времето спрямо Тълкувателно постановление № 2/ 2014 от 19.05.2015 г. на ВКС и ВАС, постановките на т. 7 от същото следва да се смятат дерогирани от новата нормативна разпоредба, обуславяща приложимостта на ЗОДОВ и оттук - компетентността на административния съд. В този смисъл е константната практика на смените 5-членни състави по чл. 135, ал. 4 АПК, обективирана в Опр.№ 81 от 13.12.2017 г. по адм. д.№ 76/ 2017 г. на смесен 5-членен състав на ВКС и ВАС, Опр.№ 12 от 31.01.2018 г. по адм. д.№ 71/ 2017 г. на смесен 5-членен състав на ВКС и ВАС, Опр.№ 14 от 12.02.2018 г. по адм. д.№ 5/ 2018 г. на смесен 5-членен състав на ВКС и ВАС.</w:t>
        <w:tab/>
        <w:br/>
        <w:tab/>
        <w:t xml:space="preserve"> </w:t>
        <w:tab/>
        <w:br/>
        <w:tab/>
        <w:t xml:space="preserve"> С оглед изложените съображения, смесеният 5-членен състав на ВКС и ВАС</w:t>
        <w:tab/>
        <w:br/>
        <w:tab/>
        <w:t xml:space="preserve"> </w:t>
        <w:tab/>
        <w:br/>
        <w:tab/>
        <w:t xml:space="preserve">ОПРЕДЕЛИ: </w:t>
        <w:tab/>
        <w:br/>
        <w:tab/>
        <w:t xml:space="preserve"> </w:t>
        <w:tab/>
        <w:br/>
        <w:tab/>
        <w:t xml:space="preserve"> КОМПЕТЕНТЕН да се произнесе по исковата претенция на [фирма]- [населено място] море, против А.по в.- Т.р. е Административен съд - гр.Бургас.</w:t>
        <w:tab/>
        <w:br/>
        <w:tab/>
        <w:t xml:space="preserve"> </w:t>
        <w:tab/>
        <w:br/>
        <w:tab/>
        <w:t xml:space="preserve"> Определението е окончателно.</w:t>
        <w:tab/>
        <w:br/>
        <w:tab/>
        <w:t xml:space="preserve"> </w:t>
        <w:tab/>
        <w:br/>
        <w:tab/>
        <w:t xml:space="preserve"> ПРЕДСЕДАТЕЛ:</w:t>
        <w:tab/>
        <w:br/>
        <w:tab/>
        <w:t xml:space="preserve"/>
        <w:tab/>
        <w:br/>
        <w:tab/>
        <w:t xml:space="preserve"> ЧЛЕНОВЕ: 1.</w:t>
        <w:tab/>
        <w:br/>
        <w:tab/>
        <w:t xml:space="preserve"> </w:t>
        <w:tab/>
        <w:br/>
        <w:tab/>
        <w:t xml:space="preserve"> 2.</w:t>
        <w:tab/>
        <w:br/>
        <w:tab/>
        <w:t xml:space="preserve"> </w:t>
        <w:tab/>
        <w:br/>
        <w:tab/>
        <w:t xml:space="preserve"> 3.</w:t>
        <w:tab/>
        <w:br/>
        <w:tab/>
        <w:t xml:space="preserve"> </w:t>
        <w:tab/>
        <w:br/>
        <w:tab/>
        <w:t xml:space="preserve"> 4.</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