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№641/02.10.2015 по гр. д. №3883/2015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641</w:t>
        <w:tab/>
        <w:br/>
        <w:tab/>
        <w:t xml:space="preserve"> </w:t>
        <w:tab/>
        <w:br/>
        <w:tab/>
        <w:t xml:space="preserve">гр. София, 02 октомври 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тридесети септември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3883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С. В. К. против определение № 911/06.04.2015 г., постановено по гр. д.№ 2475/2014 г. от състав на Апелативен съд – София.</w:t>
        <w:tab/>
        <w:br/>
        <w:tab/>
        <w:t xml:space="preserve"> </w:t>
        <w:tab/>
        <w:br/>
        <w:tab/>
        <w:t xml:space="preserve"> Ответникът по частната касационна жалба не е представил писмен отговор.</w:t>
        <w:tab/>
        <w:br/>
        <w:tab/>
        <w:t xml:space="preserve"> </w:t>
        <w:tab/>
        <w:br/>
        <w:tab/>
        <w:t xml:space="preserve"> Съдът е приел, че определението на градския съд е потвърдено от Софийския апелативен съд и по иска, предявен от ищеца по настоящото дело против бащата на детето и детето, че е биологичен баща на детето, е налице и произнасяне от ВКС, с определение от 05.02.2015 г., постановено по ч. гр. дело № 7104/2014 г. на ІІІ г. о., като частната жалба не е допусната до разглеждане по същество. Съдът е приел, че в мотивите на ВКС подробно са обсъдени доводите на ищеца за противоречие с международни актове и практиката на ЕСПЧ, които се развиват и по настоящото дело. Съдът е приел и споделил доводите на ВКС в цитираното определение в насока, че нормите на българския СК не са в противоречие с тях и е отклонено искането за преюдициално запитване до съда на ЕО.</w:t>
        <w:tab/>
        <w:br/>
        <w:tab/>
        <w:t xml:space="preserve"> </w:t>
        <w:tab/>
        <w:br/>
        <w:tab/>
        <w:t xml:space="preserve">Зачитайки влезлия в сила съдебен акт, от който се установява, че произходът на детето е установен чрез припознаване от съпруга на майка му, не е оборен, предявеният иск за установяване на произхода на същото дете от ищеца по настоящото дело е недопустим, с оглед разпоредбата на чл. 71 от СК. Обстоятелството, че вписването на припознаване в регистрите за гражданско състояние е извършено след подаване на исковата молба, не е довело въззивният съд до извод за допустимост на настоящия иск.</w:t>
        <w:tab/>
        <w:br/>
        <w:tab/>
        <w:t xml:space="preserve"> </w:t>
        <w:tab/>
        <w:br/>
        <w:tab/>
        <w:t xml:space="preserve">Съдът е приел също така, че в настоящото производство не следва да се разглеждат като относими към допустимостта на иска и твърденията, че декларациите за припознаване на детето и за съгласието на майката са нищожни, поради заобикаляне на закона и на осн. чл. 26 от ЗЗД, като е приел, че цитираните законови разпоредби регламентират нищожност на договори, а декларацията за припознаване не е договор.</w:t>
        <w:tab/>
        <w:br/>
        <w:tab/>
        <w:t xml:space="preserve"> </w:t>
        <w:tab/>
        <w:br/>
        <w:tab/>
        <w:t xml:space="preserve"> В изложението на касационните основания се сочат въпроси, които според касатора са разрешени в противоречие с практиката на ЕСПЧ, като според касатора според същата практика, нормата на чл. 66 СК противоречи на основните принципи на ЕКЗПЧОС. Нормата на чл. 66 СК не е била предмет на позоваване или на обсъждане от въззивния съд, доколкото производството по спора относно приложимостта на тази норма касае приключилото вече с влязло в сила определение на съда и както твърди и касатора в изложението, правилността на определението на ВКС, с което не е допуснато касационното обжалване на определението на въззивния съд. Преразглеждането на този въпрос както от фактическа страна, с оглед сочените в изложението факти относно спора, така и относно правните изводи на ВКС в цитираното определение, е недопустимо да се извършва в настоящото производство. Основният довод на въззивния съд за да достигне до извод за недопустимост на производството, е приложението на нормата на чл. 71 СК, според която иск за установяване на произход /какъвто е предявения иск/ не може да се предявен /т. е. производството е процесуално недопустимо/, докато не бъде оборен по исков ред наличния произход, в т. ч. и установения с припознаване. По този правен въпрос не е налице соченото от касатора противоречие с практиката на ЕСПЧ, доколкото и в соченото от касатора решение Ч. срещу България, ЕСПЧ е приел, че вътрешното право не лишава жалбоподателя да установи родителската си връзка, като фактите по цитираното дело са идентични с настоящото. Касаторът не се е възползувал от всички допустими от закона правнопроцесуални способи за установяване на родителската си връзка с детето, преди предявяването на настоящия иск, като в тази насока липсва соченото противоречие. Какъв е реда и какви са правните способи не е предмет на настоящото обсъждане, доколкото с оглед принципа за равнопоставеност на страните, с настоящото определение не следва и не е допустимо да се разясняват тези права на касатора. Останалите правни въпроси, така формулирани и касаещи възможността да се извърши косвен съдебен контрол на административен акт / с какъвто въпрос въззивният съд не е формирал правни изводи/ и приложението на чл. 66 СК са неотносими към настоящото производство. Неотносим към производството е и правния въпрос за провеждане на производството в разумен срок, доколкото разумния срок, като правен въпрос не би довел до извод за допустимост на касационното обжалване, а неговото неспазване от страна на съда има различни правни последици, ако страната се позове на него.</w:t>
        <w:tab/>
        <w:br/>
        <w:tab/>
        <w:t xml:space="preserve"> </w:t>
        <w:tab/>
        <w:br/>
        <w:tab/>
        <w:t xml:space="preserve"> Сочат се правни въпроси, свързани със задължението на съда, при постановяване на съдебни актове да отчита на първо място интереса на детето, както и правни въпроси, свързани с твърдения за противоречие на постановеното определение с практиката на ЕСПЧ по дела, свързани със задължението на съда да спазва правото на детето да поддържа и да има контакти и с двамата родители, както и на родителите да имат контакти с детето. Съдът, с обжалваното определение не е отрекъл тези права, но е изхождал от установеното по делото, че баща на детето е не ищеца, а припозналия го. До оборване на припознаването по съответния ред, за баща се счита припозналия го, като от тази гледна точка, съдът не е постановил определението си в противоречие с изложените от касатора принципи, заложени и в ЕКПЧОС и практиката на ЕСПЧ, цитирана от касатора. Отново, по съображенията, изложени по-горе, касаторът не се е възползувал от всички процесуални и административноправни способи за постигане на целения от него правен резултат, като твърденията му за липса на достатъчно усилия от страна на други органи /при липса на данни за изцяло изчерпани правни възможности, съществували за касатора/, не водят до извод за произнасяне от страна на съда с обжалваното определение по правни въпроси, в хипотезите на чл. 280, ал. 1, т. 1-3 ГПК. </w:t>
        <w:tab/>
        <w:br/>
        <w:tab/>
        <w:t xml:space="preserve"> </w:t>
        <w:tab/>
        <w:br/>
        <w:tab/>
        <w:t xml:space="preserve"> В производството по преценка допустимостта на касационното обжалване е недопустимо събирането на доказателства относно правния спор, поради което доказателствените искания, направени с изложението на касационните основания се недопустими в производството по чл. 288 ГПК вр. чл. 274 ал. 3 ГПК.</w:t>
        <w:tab/>
        <w:br/>
        <w:tab/>
        <w:t xml:space="preserve"> </w:t>
        <w:tab/>
        <w:br/>
        <w:tab/>
        <w:t xml:space="preserve"> Предвид изложеното, не са налице сочените касационни основания по допустимост на касационното обжалване.</w:t>
        <w:tab/>
        <w:br/>
        <w:tab/>
        <w:t xml:space="preserve"> </w:t>
        <w:tab/>
        <w:br/>
        <w:tab/>
        <w:t xml:space="preserve"> Водим от горното, състава на ВКС, четвърто отделение на гражданската колегия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911/06.04.2015 г., постановено по гр. д.№ 2475/2014 г. от състав на Апелативен съд – София.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