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№312/19.06.2024 по ч. нак. д. №535/2024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312</w:t>
        <w:tab/>
        <w:br/>
        <w:tab/>
        <w:t xml:space="preserve"/>
        <w:tab/>
        <w:br/>
        <w:tab/>
        <w:t xml:space="preserve">Гр. София, 19 юни 2024 г.</w:t>
        <w:tab/>
        <w:br/>
        <w:tab/>
        <w:t xml:space="preserve"/>
        <w:tab/>
        <w:br/>
        <w:tab/>
        <w:t xml:space="preserve">ВЪРХОВНИЯТ КАСАЦИОНЕН СЪД, първо наказателно отделение в закрито заседание през две хиляди двадесет и четвърта година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като разгледа докладваното от съдия Букова наказателно частно дело № 535 по описа за 2024г., за да се произнесе взе предвид следното:</w:t>
        <w:tab/>
        <w:br/>
        <w:tab/>
        <w:t xml:space="preserve"/>
        <w:tab/>
        <w:br/>
        <w:tab/>
        <w:t xml:space="preserve">Производството пред ВКС е образувано по реда на чл.43, т.3 от НПК за промяна на местната подсъдност за разглеждане на внчхд № 154/2024 г. по описа на Окръжен съд – Русе.</w:t>
        <w:tab/>
        <w:br/>
        <w:tab/>
        <w:t xml:space="preserve"/>
        <w:tab/>
        <w:br/>
        <w:tab/>
        <w:t xml:space="preserve">ВЪРХОВНИЯТ КАСАЦИОНЕН СЪД, след като обсъди материалите по делото, счете, че са налице условията по чл.43, т.3 НПК за промяна на местната подсъдност по следните съображения:</w:t>
        <w:tab/>
        <w:br/>
        <w:tab/>
        <w:t xml:space="preserve"/>
        <w:tab/>
        <w:br/>
        <w:tab/>
        <w:t xml:space="preserve">Производството по внчхд № 154/2024 г. е образувано в Окръжен съд – Русе по въззивна жалба на частния тъжител П. П. П. чрез повереник срещу присъда по нчхд № 40/2023 г. по описа на РС - Русе. Депозирани са отводи на последователно определяните докладчици по делото, които са мотивирани с обстоятелства от категорията на тези по чл.29, ал.2 от НПК, което би внесло съмнение в безпристрастността им.</w:t>
        <w:tab/>
        <w:br/>
        <w:tab/>
        <w:t xml:space="preserve"/>
        <w:tab/>
        <w:br/>
        <w:tab/>
        <w:t xml:space="preserve">С разпореждане № 445/06.06.2024 г. на съдия от ОС - Русе производството по делото е прекратено, като е посочено, че това се налага, поради отвод на всички работещи съдии от разглеждането му. Същото е изпратено на ВКС по компетентност за определяне на друг, равен по степен съд, който да го разгледа. </w:t>
        <w:tab/>
        <w:br/>
        <w:tab/>
        <w:t xml:space="preserve"/>
        <w:tab/>
        <w:br/>
        <w:tab/>
        <w:t xml:space="preserve">При така проследената фактология по делото, следва да се приеме, че отправеното към ВКС искане по чл.43, т.3 от НПК за определяне на друг еднакъв по степен съд, който да разгледа делото, е основателно.</w:t>
        <w:tab/>
        <w:br/>
        <w:tab/>
        <w:t xml:space="preserve"/>
        <w:tab/>
        <w:br/>
        <w:tab/>
        <w:t xml:space="preserve">Посочената в прекратителното разпореждане на ОС – Русе невъзможност да се формира състав за разглеждане на делото поради направените неподлежащи на контрол самоотводи на всички работещи в него съдии, налага извода, че е налице хипотезата на чл.43, т.3 НПК, предвиждаща промяна на местната подсъдност. Така би се осигурило правото на страните да получат разглеждане на делото от безпристрастен съд. Налага се определянето на друг, еднакъв по степен съд, като подходящ такъв е Окръжен съд –Разград, намиращ се в териториална близост до гр. Русе. </w:t>
        <w:tab/>
        <w:br/>
        <w:tab/>
        <w:t xml:space="preserve"/>
        <w:tab/>
        <w:br/>
        <w:tab/>
        <w:t xml:space="preserve">По изложените съображения и на основание чл.43, т.3 НПК, Върховният касационен съдОПРЕДЕЛИ:</w:t>
        <w:tab/>
        <w:br/>
        <w:tab/>
        <w:t xml:space="preserve"/>
        <w:tab/>
        <w:br/>
        <w:tab/>
        <w:t xml:space="preserve">ИЗПРАЩА ВНЧХД № 154/2024 г. по описа на Окръжен съд – Русе за разглеждане и произнасяне от Окръжен съд - Разград.</w:t>
        <w:tab/>
        <w:br/>
        <w:tab/>
        <w:t xml:space="preserve"/>
        <w:tab/>
        <w:br/>
        <w:tab/>
        <w:t xml:space="preserve">Определението е окончателно.</w:t>
        <w:tab/>
        <w:br/>
        <w:tab/>
        <w:t xml:space="preserve"/>
        <w:tab/>
        <w:br/>
        <w:tab/>
        <w:t xml:space="preserve">Препис от определението да се изпрати на ОС - Русе.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