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№3500/08.07.2024 по гр. д. №4937/2022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3500</w:t>
        <w:tab/>
        <w:br/>
        <w:tab/>
        <w:t xml:space="preserve"/>
        <w:tab/>
        <w:br/>
        <w:tab/>
        <w:t xml:space="preserve">гр. София, 08.07.2024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4937/2022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определение № 1497/ 06.06.2023 г. производството по настоящото дело е спряно на основание чл.292 ГПК до постановяване на Тълкувателно решение по тълкувателно дело № 2/2023 г. на ОСГТК на ВКС .</w:t>
        <w:tab/>
        <w:br/>
        <w:tab/>
        <w:t xml:space="preserve"/>
        <w:tab/>
        <w:br/>
        <w:tab/>
        <w:t xml:space="preserve">По образуваното тълкувателно дело № 2/2023 г. е постановено Тълкувателно решение, поради което са отпаднали пречките за разглеждане на настоящото производство по реда на чл. 288, вр. с чл. 280, ал. 1 ГПК, и то следва да бъде възобновено на основание чл.230, ал.1 ГПК. </w:t>
        <w:tab/>
        <w:br/>
        <w:tab/>
        <w:t xml:space="preserve"/>
        <w:tab/>
        <w:br/>
        <w:tab/>
        <w:t xml:space="preserve">Водим от горното Върховният касационен съд, състав на IV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ВЪЗОБНОВЯВА производството по гр. д. № 4937/2022г. по описа на ВКС, ІV г. о. </w:t>
        <w:tab/>
        <w:br/>
        <w:tab/>
        <w:t xml:space="preserve"/>
        <w:tab/>
        <w:br/>
        <w:tab/>
        <w:t xml:space="preserve">Делото да се докладва на Председателя на ІV ГО за насрочване.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