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№3511/08.07.2024 по ч.гр.д. №770/2024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3511</w:t>
        <w:tab/>
        <w:br/>
        <w:tab/>
        <w:t xml:space="preserve"/>
        <w:tab/>
        <w:br/>
        <w:tab/>
        <w:t xml:space="preserve">София, 08.07.2024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04.07.2024 година в състав</w:t>
        <w:tab/>
        <w:br/>
        <w:tab/>
        <w:t xml:space="preserve"/>
        <w:tab/>
        <w:br/>
        <w:tab/>
        <w:t xml:space="preserve"> ПРЕДСЕДАТЕЛ: Гълъбина Генчева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ч. гр. дело № 770/2024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по реда на чл. 274, ал. 2 от ГПК.</w:t>
        <w:tab/>
        <w:br/>
        <w:tab/>
        <w:t xml:space="preserve"/>
        <w:tab/>
        <w:br/>
        <w:tab/>
        <w:t xml:space="preserve">Образувано е по частна жалба на Б. П. К. срещу разпореждане № 260098/31.10.2023 г., постановено по гр. д. № 387/2019 г. по описа на Районен съд-Велинград, с което е върната подадената от него молба по чл. 303 ГПК, вр. чл. 304 ГПК с вх. № 260182/10.04.2023 г.</w:t>
        <w:tab/>
        <w:br/>
        <w:tab/>
        <w:t xml:space="preserve"/>
        <w:tab/>
        <w:br/>
        <w:tab/>
        <w:t xml:space="preserve">Жалбоподателят поддържа, че обжалваното разпореждане е неправилно и незаконосъобразно и иска неговата отмяна. Твърди, че съдът неправилно е приложил последиците на чл. 41, ал. 2 ГПК, тъй като призовкарят неправилно е констатирал, че не живее в жилищната кооперация на [улица]. Счита, че не са били налице предпоставките за връчване по реда на чл. 47, ал. 1 ГПК на разпореждането, с което са му дадени указания за отстраняване на нередовностите в подадената от него молба за отмяна.</w:t>
        <w:tab/>
        <w:br/>
        <w:tab/>
        <w:t xml:space="preserve"/>
        <w:tab/>
        <w:br/>
        <w:tab/>
        <w:t xml:space="preserve">С частната жалба е направено искане за допускане на двама свидетели, като с допълнителна молба е уточнил, че със свидетелски показания иска да обори удостоверителните изявления на връчителя, съдържащи се в изпратеното до него съобщение от 15.06.2023г.</w:t>
        <w:tab/>
        <w:br/>
        <w:tab/>
        <w:t xml:space="preserve"/>
        <w:tab/>
        <w:br/>
        <w:tab/>
        <w:t xml:space="preserve">Настоящият състав на Върховния касационен съд, състав на първо гражданско отделение, намира, че направеното искане за допускане на свидетели като относимо и допустимо следва да бъде уважено, поради което и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Насрочва делото за разглеждане в открито съдебно заседание.</w:t>
        <w:tab/>
        <w:br/>
        <w:tab/>
        <w:t xml:space="preserve"/>
        <w:tab/>
        <w:br/>
        <w:tab/>
        <w:t xml:space="preserve"> Допуска като свидетел В. Д. Г. – призовкар в Служба за връчване на призовки и съдебни книжа при СРС, която да бъде призована по месторабота за открито съдебно заседание.</w:t>
        <w:tab/>
        <w:br/>
        <w:tab/>
        <w:t xml:space="preserve"/>
        <w:tab/>
        <w:br/>
        <w:tab/>
        <w:t xml:space="preserve"> Дава възможност на жалбоподателя да доведе един свидетел за открито съдебно заседание.</w:t>
        <w:tab/>
        <w:br/>
        <w:tab/>
        <w:t xml:space="preserve"/>
        <w:tab/>
        <w:br/>
        <w:tab/>
        <w:t xml:space="preserve"> Делото да се докладва на Председателя на отделението за определяне дата и час за провеждане на откритото съдебно заседание, за които да се призоват страните и свидетелят Г..</w:t>
        <w:tab/>
        <w:br/>
        <w:tab/>
        <w:t xml:space="preserve"/>
        <w:tab/>
        <w:br/>
        <w:tab/>
        <w:t xml:space="preserve">ПРЕДСЕДАТЕЛ : 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