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№44/26.01.2010 по гр. д. №15/2010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44</w:t>
        <w:tab/>
        <w:br/>
        <w:tab/>
        <w:t xml:space="preserve"> </w:t>
        <w:tab/>
        <w:br/>
        <w:tab/>
        <w:t xml:space="preserve"/>
        <w:tab/>
        <w:br/>
        <w:tab/>
        <w:t xml:space="preserve"> </w:t>
        <w:tab/>
        <w:br/>
        <w:tab/>
        <w:t xml:space="preserve">София, 26.01.2010 година</w:t>
        <w:tab/>
        <w:br/>
        <w:tab/>
        <w:t xml:space="preserve"> </w:t>
        <w:tab/>
        <w:br/>
        <w:tab/>
        <w:t xml:space="preserve"/>
        <w:tab/>
        <w:br/>
        <w:tab/>
        <w:t xml:space="preserve"> </w:t>
        <w:tab/>
        <w:br/>
        <w:tab/>
        <w:t xml:space="preserve"> Върховният касационен съд,Второ гражданско отделение, в закрито заседание на двадесет и пети януари през две хиляди и десета година, в състав: </w:t>
        <w:tab/>
        <w:br/>
        <w:tab/>
        <w:t xml:space="preserve"> </w:t>
        <w:tab/>
        <w:br/>
        <w:tab/>
        <w:t xml:space="preserve">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15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274, ал. 1, т. 1 ГПК.</w:t>
        <w:tab/>
        <w:br/>
        <w:tab/>
        <w:t xml:space="preserve"> </w:t>
        <w:tab/>
        <w:br/>
        <w:tab/>
        <w:t xml:space="preserve"> С определение, постановено на 19.10.2009г. от Окръжен съд-Монтана производството по в. гр. д. №356/2009г. е спряно на основание чл. 229, ал. 1, т. 5 ГПК до решаване на досъдебното производство № ЗМ-136/2009г. на ОДВР-Монтана срещу лицето С. Т. М..</w:t>
        <w:tab/>
        <w:br/>
        <w:tab/>
        <w:t xml:space="preserve"> </w:t>
        <w:tab/>
        <w:br/>
        <w:tab/>
        <w:t xml:space="preserve"> Определението е обжалвано С. Т. М. с оплаквания, че е неправилно и незаконосъобразно и с искане да бъде отменено. Поддържа, че в случая хипотезата на чл. 229, ал. 1, т. 5 ГПК не е налице, тъй като в гражданското производство по делото престъпни обстоятелства не са били разкрити, нито изходът на гражданския спор зависи от установяването на престъпно обстоятелство. </w:t>
        <w:tab/>
        <w:br/>
        <w:tab/>
        <w:t xml:space="preserve"> </w:t>
        <w:tab/>
        <w:br/>
        <w:tab/>
        <w:t xml:space="preserve"> Частната жалба е допустима, подадена е в срока по чл. 275, ал. 1 ГПК и отговаря на изискванията на чл. 275, ал. 2 ГПК. Разгледана по същество жалбата е основателна поради следните съображения:</w:t>
        <w:tab/>
        <w:br/>
        <w:tab/>
        <w:t xml:space="preserve"> </w:t>
        <w:tab/>
        <w:br/>
        <w:tab/>
        <w:t xml:space="preserve">На първо място следва да се отбележи, че доколкото подадената от Г. Ц. К. искова молба е постъпила в Районен съд-Монтана на 29.06.2007г. делото следва да бъде разглеждано по реда на ГРК отм. и в производството пред въззивната инстанция съгласно §2, ал. 1 ПЗР на ГПК,обн. ДВ.бр. 59/2007г. Разпоредбата на чл. 229, ал. 1, т. 5 ГПК обаче е аналогична на разпоредбата на чл. 182, ал. 1, буква”д” ГПК отм., поради което следва да се приеме, че посочването на разпоредба от новия ГПК като основание за спиране на производството не променя правната квалификация на извършеното от въззивния съд съдопроизводствено действие. Съгласно разпоредбата на чл. 182, ал. 1, буква”д” ГПК отм. ГПК производството по делото се спира когато при разглеждането на едно гражданско дело се разкрият престъпни обстоятелства, от установяването на които зависи изходът на гражданския спор. Само по себе си образуването на досъдебно производство срещу една от страните в гражданския спор вкл. по повод твърдения за извършени действия, касаещи представен и приет като доказателство по делото частен документ, не обуславя наличието на предвидените в тази разпоредба предпоставки за спиране на производството. За да се приеме, че е налице така установеното в процесуалния закон основание за спиране на производството е необходимо в хода на производството да е разкрито престъпно обстоятелство и установяването на това обстоятелство да има значение за изхода на гражданския спор. В случая нито една от предвидените в разпоредбата на чл. 182, ал. 1, буква”д” ГПК отм. предпоставки не е налице. Автентичността на представеното в производството пред първоинстанционния съд саморъчно завещание, съставено на 06.10.1988г. не е била оспорена по предвидения в ГПК ред, в хода на гражданското производство не е установено същото да е написано и подписано от лице, различно от соченото като негов издател, т.е. не е установено да е налице престъпно обстоятелство. Освен това дори подобно престъпно обстоятелство да бъде установено по реда на НПК при липса на оспорване на документа в хода на гражданското производство постановеният от наказателния съд акт не би могъл да промени изхода на гражданския спор при извършвания от въззивната и касационна инстанция контрол за правилността на постановеното от първоинстанционния съд решение. Същият би могъл да обуслови единствено наличие на основание за отмяна по смисъла на чл. 303 ГПК,но доколкото отмяната на влезли в сила съдебни решения представлява способ за извънинстанционен контрол, неправилно въззивният съд е приел, че образуването на досъдебното производство може да обуслови основание за спиране на производството пред въззивната инстанция. Обжалваното определение следва да бъде отменено като неправилно и делото бъде върнато на въззивния съд за продължаване на съдопроизводствените действия по гр. д. №356/2009г. </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ОТМЕНЯ определението на Окръжен съд-Монтана, постановено на 19.10.2009г.,с което производството по в. гр. д. №356/2009г. е спряно до решаване на досъдебно производство № ЗМ-136/2009г. срещу лицето С. Т. М..</w:t>
        <w:tab/>
        <w:br/>
        <w:tab/>
        <w:t xml:space="preserve"> </w:t>
        <w:tab/>
        <w:br/>
        <w:tab/>
        <w:t xml:space="preserve">ВРЪЩА делото на Окръжен съд-Монтана за продължаване на съдопроизводствените действия по в. гр. д. №356/2009г.</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