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№202/16.05.2011 по гр. д. №212/2011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№ 202</w:t>
        <w:tab/>
        <w:br/>
        <w:tab/>
        <w:t xml:space="preserve"/>
        <w:tab/>
        <w:br/>
        <w:tab/>
        <w:t xml:space="preserve"> София 16.05.2011 г.</w:t>
        <w:tab/>
        <w:br/>
        <w:tab/>
        <w:t xml:space="preserve"> </w:t>
        <w:tab/>
        <w:br/>
        <w:tab/>
        <w:t xml:space="preserve"> ВЪРХОВНИЯ КАСАЦИОНЕН СЪД на РЕПУБЛИКА БЪЛГАРИЯ, ПЪРВО</w:t>
        <w:tab/>
        <w:br/>
        <w:tab/>
        <w:t xml:space="preserve"> </w:t>
        <w:tab/>
        <w:br/>
        <w:tab/>
        <w:t xml:space="preserve"> гражданско отделение, в закрито заседание на шестнадесети май, две хиляди и единадесета година, в състав:</w:t>
        <w:tab/>
        <w:br/>
        <w:tab/>
        <w:t xml:space="preserve"/>
        <w:tab/>
        <w:br/>
        <w:tab/>
        <w:t xml:space="preserve">ПРЕДСЕДАТЕЛ: Теодора Нинова </w:t>
        <w:tab/>
        <w:br/>
        <w:tab/>
        <w:t xml:space="preserve"/>
        <w:tab/>
        <w:br/>
        <w:tab/>
        <w:t xml:space="preserve">ЧЛЕНОВЕ: Костадинка Арсова </w:t>
        <w:tab/>
        <w:br/>
        <w:tab/>
        <w:t xml:space="preserve"> </w:t>
        <w:tab/>
        <w:br/>
        <w:tab/>
        <w:t xml:space="preserve"> Василка Илиева </w:t>
        <w:tab/>
        <w:br/>
        <w:tab/>
        <w:t xml:space="preserve"> </w:t>
        <w:tab/>
        <w:br/>
        <w:tab/>
        <w:t xml:space="preserve">изслуша докладваното от съдията Арсова </w:t>
        <w:tab/>
        <w:br/>
        <w:tab/>
        <w:t xml:space="preserve"> </w:t>
        <w:tab/>
        <w:br/>
        <w:tab/>
        <w:t xml:space="preserve">ч. гр. д.№ 212/2011</w:t>
        <w:tab/>
        <w:br/>
        <w:tab/>
        <w:t xml:space="preserve"> </w:t>
        <w:tab/>
        <w:br/>
        <w:tab/>
        <w:t xml:space="preserve"> година: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 В. Д. Н. е подал частна жалба срещу определение № 34 от 14.03.2011 г. по гр. д. № 1131 от 2010 г. на Върховния касационен съд, Първо гражданско отделение с което е прекратено касационното производство на основание чл. 280, ал. 2 ГПК. Намира, че при определяне на обжалваемият интерес не следва да се взема предвид данъчната оценка на имота, която в случая е 147, 90 лв. </w:t>
        <w:tab/>
        <w:br/>
        <w:tab/>
        <w:t xml:space="preserve"> </w:t>
        <w:tab/>
        <w:br/>
        <w:tab/>
        <w:t xml:space="preserve"> Ответницата Радост Т. Партелева не е депозирала отговор.</w:t>
        <w:tab/>
        <w:br/>
        <w:tab/>
        <w:t xml:space="preserve"> </w:t>
        <w:tab/>
        <w:br/>
        <w:tab/>
        <w:t xml:space="preserve">Върховния касационен съд, Първо отделение като прецени аргументите, изложени в жалбата, данните по делото и доводите на страните, приема за установено следното:</w:t>
        <w:tab/>
        <w:br/>
        <w:tab/>
        <w:t xml:space="preserve"> </w:t>
        <w:tab/>
        <w:br/>
        <w:tab/>
        <w:t xml:space="preserve">Жалбата е допустима по правилата на чл. 274, ал. 2 вр. с чл. 274, ал. 1, т. 1 ГПК, но разгледана по същество е неоснователна.</w:t>
        <w:tab/>
        <w:br/>
        <w:tab/>
        <w:t xml:space="preserve"> </w:t>
        <w:tab/>
        <w:br/>
        <w:tab/>
        <w:t xml:space="preserve"> Правилно производството по подадената касационна жалба е било прекратено пред Върховния касационен съд предвид липсата на процесуалната предпоставка, формулирана в чл. 280, ал. 2 ГПК, а именно размера на обжалваемия интерес да е над 1000 лв. В конкретния случай няма спор, ме представената данъчна оценка на имота удостоверява, че същата е в размер на сумата, която е възприета от съда. Съгласно чл. 69, ал. 2, т. 2 от ГПК по искове за собственост и други вещни права, цената на иска се определя от данъчната оценка, а само при липса на такава от пазарната цена на имота. Данъчната оценка е и единственият начин да се определи и обжалваемият интерес. Действително законът е въвел формален критерии за допускане на касационно обжалване, който обаче определя допустимостта на касационното производство. </w:t>
        <w:tab/>
        <w:br/>
        <w:tab/>
        <w:t xml:space="preserve"> </w:t>
        <w:tab/>
        <w:br/>
        <w:tab/>
        <w:t xml:space="preserve">Определението е правилно и следва да бъде оставено в сила.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Първо гражданско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определение № 34 от 14.03.2011 г. по гр. д. № 1131 от 2010 г. на Върховния касационен съд, Първо гражданско отделение. 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