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№5005/14.03.2023 по гр. д. №3116/2022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50052</w:t>
        <w:tab/>
        <w:br/>
        <w:tab/>
        <w:t xml:space="preserve"/>
        <w:tab/>
        <w:br/>
        <w:tab/>
        <w:t xml:space="preserve">София, 14.03.2023 г.</w:t>
        <w:tab/>
        <w:br/>
        <w:tab/>
        <w:t xml:space="preserve"/>
        <w:tab/>
        <w:br/>
        <w:tab/>
        <w:t xml:space="preserve">Върховният касационен съд, гражданска колегия, четвърто отделение, в закрито заседание на девети март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3116 по описа за 2022 г. взе предвид следното:</w:t>
        <w:tab/>
        <w:br/>
        <w:tab/>
        <w:t xml:space="preserve"/>
        <w:tab/>
        <w:br/>
        <w:tab/>
        <w:t xml:space="preserve">Производството по делото е образувано по касационни жалби срещу въззивно решение № 38 от 18.03.2022 г., постановено по въззивно гр. д. № 549/2021 г. </w:t>
        <w:tab/>
        <w:br/>
        <w:tab/>
        <w:t xml:space="preserve"/>
        <w:tab/>
        <w:br/>
        <w:tab/>
        <w:t xml:space="preserve">Ищецът по делото КПКОНПИ, чрез началника на ТО – Бургас И. В., обжалва същото в частта, с която е отхвърлен искът по чл. 74 ЗОПДНПИ – за отнемане от Д. В. С. ненилични суми по банкови сметки на обща стойност 9981, 22 лв. и 3 500 лв., представляваща размера на внесения капитал при учредяване на „ХИТ АУТО 08“; от К. Х. М. неналична сума от 240 лв. по банкова сметка и от Х. М. – общо сумата от 13 717, 02 лв. – неналична, внесена по негови банкови сметки. </w:t>
        <w:tab/>
        <w:br/>
        <w:tab/>
        <w:t xml:space="preserve"/>
        <w:tab/>
        <w:br/>
        <w:tab/>
        <w:t xml:space="preserve">Насрещни страни по тази жалба са Д. С., К. М. и Х. М.. Отговори са депозиранни от К. Х. М., чрез особения му представител адв. Е. А., от адв. В. С., „като служебен защитник на ответника К. Х. М., чрез своята майка и законен представител К. В. М., и от Х. И. М., чрез адв. Б. Д..</w:t>
        <w:tab/>
        <w:br/>
        <w:tab/>
        <w:t xml:space="preserve"/>
        <w:tab/>
        <w:br/>
        <w:tab/>
        <w:t xml:space="preserve">Д. С. не е отговорила в срок на жалбата.</w:t>
        <w:tab/>
        <w:br/>
        <w:tab/>
        <w:t xml:space="preserve"/>
        <w:tab/>
        <w:br/>
        <w:tab/>
        <w:t xml:space="preserve">Х. И. М. обжалва въззивното решение в частта, с която е отнето имущество – лично от него и от него и Д. В. С.. Обжалва и решението в частта, с която било отнето от него и К. М. имущество, но подобно произнасяне няма, дори и сезиране с исковата молба. От К. М. ищецът иска само сумата от 240 лв. Съдът е постановил отнемане на имущество от Х. М. и К. В. М.. </w:t>
        <w:tab/>
        <w:br/>
        <w:tab/>
        <w:t xml:space="preserve"/>
        <w:tab/>
        <w:br/>
        <w:tab/>
        <w:t xml:space="preserve">В тази част касационната жалба е нередовна. На страната следва да бъде указано да уточни жалбата си. </w:t>
        <w:tab/>
        <w:br/>
        <w:tab/>
        <w:t xml:space="preserve"/>
        <w:tab/>
        <w:br/>
        <w:tab/>
        <w:t xml:space="preserve">КПКОНПИ, чрез началника на ТО – Бургас И. В. отговаря, че жалбата е неоснователна.</w:t>
        <w:tab/>
        <w:br/>
        <w:tab/>
        <w:t xml:space="preserve"/>
        <w:tab/>
        <w:br/>
        <w:tab/>
        <w:t xml:space="preserve">Постъпил е отговор от К. Х. М., чрез адв. Е. А., който не е насрещна страна по тази жалба.</w:t>
        <w:tab/>
        <w:br/>
        <w:tab/>
        <w:t xml:space="preserve"/>
        <w:tab/>
        <w:br/>
        <w:tab/>
        <w:t xml:space="preserve">Д. В. С. е задължителен необходим другар на Х. М. по тази жалба.</w:t>
        <w:tab/>
        <w:br/>
        <w:tab/>
        <w:t xml:space="preserve"/>
        <w:tab/>
        <w:br/>
        <w:tab/>
        <w:t xml:space="preserve">Съставът на Върховния касационен съд, извършвайки проверка за надлежно сезиране и допустимостта на касационното производство, установи следното: </w:t>
        <w:tab/>
        <w:br/>
        <w:tab/>
        <w:t xml:space="preserve"/>
        <w:tab/>
        <w:br/>
        <w:tab/>
        <w:t xml:space="preserve">Въззивната жалба на Х. М. следва да бъде оставена без движение с указание да уточни предмета на обжалване, предвид установеното по-горе несъответствие. При неизпълнение в срок, съдът ще разгледа жалбата само в частта й против въззивното решение, с което лично от Х. М. и от него и Д. С., е отнето имущество.</w:t>
        <w:tab/>
        <w:br/>
        <w:tab/>
        <w:t xml:space="preserve"/>
        <w:tab/>
        <w:br/>
        <w:tab/>
        <w:t xml:space="preserve"> Ответниците по иска – Х. И. и К. М. имат назначени особени представители на осн. чл. 47, ал. 6 ГПК с определение от първостепенния Бургаски окръжен съд. К. М. – също, но към настоящия момент тя не е страна в касационното производство. </w:t>
        <w:tab/>
        <w:br/>
        <w:tab/>
        <w:t xml:space="preserve"/>
        <w:tab/>
        <w:br/>
        <w:tab/>
        <w:t xml:space="preserve">Адвокатският хонорар на особените представители се определя по размер от съда с всеки акт по чл. 81 ГПК и се изплаща своевременно. Именно поради това ищецът е задължен да внесе предварително определена от съда сума за всяка инстанция, независимо дали е жалбоподател или не, която да послужи за изплащане на адвоката. Внасянето на сумата от ищеца е условие за назначаване на особен представител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1-3 ГПК. Адвокатът не се поставя в условие на кредитор на страна по делото – сам, чрез изпълнителен лист, да търси плащане на определения му от съда хонорар. </w:t>
        <w:tab/>
        <w:br/>
        <w:tab/>
        <w:t xml:space="preserve"/>
        <w:tab/>
        <w:br/>
        <w:tab/>
        <w:t xml:space="preserve">Условието да бъде внесена предварително сума, която да послужи за заплащане на адвокатско възнаграждение на особения представител, е сред предпоставките за надлежно упражняване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а евентуално постановените, невлезли в сила решения - обезсилени. Разпоредбата на чл. 129, ал. 2 ГПК е приложима, защото невнасянето на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 изготвяне на отговор по жалба); невнасянето на определеното от съда възнаграждение за особен представител на ответника за съответната инстанция, следователно, е основание за приложение на чл. 129, ал. 3 ГПК във всяка инстанция.</w:t>
        <w:tab/>
        <w:br/>
        <w:tab/>
        <w:t xml:space="preserve"/>
        <w:tab/>
        <w:br/>
        <w:tab/>
        <w:t xml:space="preserve">В случая първостепенният съд при администриране на въззивната жалба е събрал предварително сума от ищеца, която да послужи за заплащане възнаграждението на особените представители на ответника, но това не е сторено от въззивния съд при администриране на касационната жалба, което е условие за образуване и редовност на производството пред ВКС. </w:t>
        <w:tab/>
        <w:br/>
        <w:tab/>
        <w:t xml:space="preserve"/>
        <w:tab/>
        <w:br/>
        <w:tab/>
        <w:t xml:space="preserve">Касационното производство по изложените вече съображения, се явява нередовно, защото от ищеца по делото не е внесена сума за заплащане на адвокатско възнаграждение на особения представител на ответниците Х. М. и К. М.. Пропускът на администриращия съд следва да бъде отстранен от касационната инстанция, която определя първоначално суми за възнаграждение в размер на 3000 лв. Касаторът следва да заплати горната сума по сметка на касационната инстанция. </w:t>
        <w:tab/>
        <w:br/>
        <w:tab/>
        <w:t xml:space="preserve"/>
        <w:tab/>
        <w:br/>
        <w:tab/>
        <w:t xml:space="preserve">Мотивиран от горното, съдът </w:t>
        <w:tab/>
        <w:br/>
        <w:tab/>
        <w:t xml:space="preserve"/>
        <w:tab/>
        <w:br/>
        <w:tab/>
        <w:t xml:space="preserve">ОПРЕДЕЛИ:</w:t>
        <w:tab/>
        <w:br/>
        <w:tab/>
        <w:t xml:space="preserve"/>
        <w:tab/>
        <w:br/>
        <w:tab/>
        <w:t xml:space="preserve">ОСТАВЯ БЕЗ ДВИЖЕНИЕ производството по касационно гр. д. № 3116/2022 г. </w:t>
        <w:tab/>
        <w:br/>
        <w:tab/>
        <w:t xml:space="preserve"/>
        <w:tab/>
        <w:br/>
        <w:tab/>
        <w:t xml:space="preserve">УКАЗВА на касатора Х. И. М., чрез особения представител адв. Б. Д., в едноседмичен срок от съобщението да уточни предмета на своята касационна жалба. При неизпълнение в срок, съдът ще приеме, че е сезиран с касационна жалба против въззивното решение в частта, с която лично от Х. М. и от него и Д. С., е отнето имущество.</w:t>
        <w:tab/>
        <w:br/>
        <w:tab/>
        <w:t xml:space="preserve"/>
        <w:tab/>
        <w:br/>
        <w:tab/>
        <w:t xml:space="preserve">УКАЗВА на ищеца по делото КПКОНПИ в седмодневен срок от съобщението да представи доказателства за внесена по сметка на Върховен касационен съд сумата от 3000 лв. за възнаграждение на особените представители на ответниците.</w:t>
        <w:tab/>
        <w:br/>
        <w:tab/>
        <w:t xml:space="preserve"/>
        <w:tab/>
        <w:br/>
        <w:tab/>
        <w:t xml:space="preserve">ПРИ неизпълнение в срок, постановените решения ще бъдат обезсилени и производството по делото – прекратено.</w:t>
        <w:tab/>
        <w:br/>
        <w:tab/>
        <w:t xml:space="preserve"/>
        <w:tab/>
        <w:br/>
        <w:tab/>
        <w:t xml:space="preserve">ОПРЕДЕЛЕНИЕТО не подлежи на обжалване.</w:t>
        <w:tab/>
        <w:br/>
        <w:tab/>
        <w:t xml:space="preserve"/>
        <w:tab/>
        <w:br/>
        <w:tab/>
        <w:t xml:space="preserve">Преписи да се в връчат на КПКОНПИ и Х. И. М..</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