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№387/13.03.2023 по гр. д. №491/2023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387</w:t>
        <w:tab/>
        <w:br/>
        <w:tab/>
        <w:t xml:space="preserve"/>
        <w:tab/>
        <w:br/>
        <w:tab/>
        <w:t xml:space="preserve"> гр. София, 13.03.2023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седми февруари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гр. дело № 491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вх. № 25068427/17.10.2022 г., подадена от И. С. А. чрез „Еконт Експрес“ ООД на 14.10.2022 г., за отмяна на решение № 494103 от 25.09.2018 г. по гр. д. № 52014/2014 г. на Софийски районен съд, влязло в сила на 14.07.2022 г., с което е признато за установено на основание чл. 422, ал. 1, във вр. с чл. 415, ал. 1 ГПК в отношенията между страните, че И. С. А. дължи на М. П. К.-В. сумата от 17 168.52 лв. за извършен в периода м. октомври 2010 г. - м. април 2012 г. ремонт на общите части на сграда, представляваща етажна собственост с адрес: [населено място], [улица], ведно със законната лихва от завеждане на заявлението по чл. 410 ГПК на 11.11.2013 г. до окончателното изплащане, за които вземания е била издадена заповед за изпълнение на парично задължение по чл. 410 ГПК от 10.03.2014 г. по ч. гр. д. № 46652/2013 г. на Софийски районен съд.</w:t>
        <w:tab/>
        <w:br/>
        <w:tab/>
        <w:t xml:space="preserve"/>
        <w:tab/>
        <w:br/>
        <w:tab/>
        <w:t xml:space="preserve">Молителката твърди, че са налице предпоставките на по чл. 303, ал. 1, т. 5 и т. 1 ГПК. </w:t>
        <w:tab/>
        <w:br/>
        <w:tab/>
        <w:t xml:space="preserve"/>
        <w:tab/>
        <w:br/>
        <w:tab/>
        <w:t xml:space="preserve">Излага, че по делото са били проведени три съдебни заседания, като на последното – на 19.06.2018 г., същата не е могла да присъства, тъй като е била приета по спешност във ВМА – МБЛА София, с окончателна диагноза: исхемичен мозъчен инсулт, левостранна хемипареза, артериална хипертония – ІІ степен. Това съдебно заседание било най-важното, тъй като на него предстояло и приемане заключение на вещо лице, като съдът отказал молбата й за отлагане на заседанието.</w:t>
        <w:tab/>
        <w:br/>
        <w:tab/>
        <w:t xml:space="preserve"/>
        <w:tab/>
        <w:br/>
        <w:tab/>
        <w:t xml:space="preserve">Отделно, съдът не е уважил доказателствените й искания, като неоснователно приел, че отговорът й на исковата молба е просрочен. </w:t>
        <w:tab/>
        <w:br/>
        <w:tab/>
        <w:t xml:space="preserve"/>
        <w:tab/>
        <w:br/>
        <w:tab/>
        <w:t xml:space="preserve">Сочи, че е налице и ново писмено доказателство от значение за делото – удостоверение за търпимост № УТ-94-М-7/20.10.2011 г. на СО, дирекция „Контрол на строителството“, което представя. Твърди, че то се отнася до незаконната постройка в двора, като А. научила за него на 14.09.2022 г. по повод жалба на К. по изп. Д. № 943/2022 г. на ЧСИ М. П.. Сумата за изграждане на тази постройка била инкорпорирана в исковата претенция.</w:t>
        <w:tab/>
        <w:br/>
        <w:tab/>
        <w:t xml:space="preserve"/>
        <w:tab/>
        <w:br/>
        <w:tab/>
        <w:t xml:space="preserve">Насрещната страна е депозирала становище за неоснователност на молбата за отмяна. 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намира следното: Молбата на И. А. е процесуално допустима. Същата е с необходимото съдържание, като е основана на обстоятелства, сочещи на приложението на чл. 303, ал. 1, т. 1 и т. 5 ГПК, подадена е от надлежна страна и в законоустановения срок. По молбата е събрана държавна такса. </w:t>
        <w:tab/>
        <w:br/>
        <w:tab/>
        <w:t xml:space="preserve"/>
        <w:tab/>
        <w:br/>
        <w:tab/>
        <w:t xml:space="preserve">Тъй като първоинстанционното решение е било потвърдено с решение № 5140 от 25.08.2020 г. по гр. д. № 5069/2019 г. на Софийски градски съд, влязло в сила на 14.07.2022 г., следва да се приеме, че молбата за отмяна касае и двете решения. 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разглеждане молбата вх. № 25068427/17.10.2022 г., подадена от И. С. А., за отмяна на решение № 5140 от 25.08.2020 г. по гр. д. № 5069/2019 г. на Софийски градски съд и на потвърденото с него решение № 494103 от 25.09.2018 г. по гр. д. № 52014/2014 г. на Софийски районен съд.</w:t>
        <w:tab/>
        <w:br/>
        <w:tab/>
        <w:t xml:space="preserve"/>
        <w:tab/>
        <w:br/>
        <w:tab/>
        <w:t xml:space="preserve">По приемане на представените с молбата за отмяна доказателства съдът ще се произнесе в открито съдебно заседание.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