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№3352/01.07.2024 по гр. д. №5251/2023 на ВКС, ГК, III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3352</w:t>
        <w:tab/>
        <w:br/>
        <w:tab/>
        <w:t xml:space="preserve"/>
        <w:tab/>
        <w:br/>
        <w:tab/>
        <w:t xml:space="preserve">гр. София, 01.07.2024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заседание на петнадесети май през две хиляди и двадесет и четвърта година, в състав:</w:t>
        <w:tab/>
        <w:br/>
        <w:tab/>
        <w:t xml:space="preserve"/>
        <w:tab/>
        <w:br/>
        <w:tab/>
        <w:t xml:space="preserve"> ПРЕДСЕДАТЕЛ : МАРИЯ ИВАНОВА</w:t>
        <w:tab/>
        <w:br/>
        <w:tab/>
        <w:t xml:space="preserve"/>
        <w:tab/>
        <w:br/>
        <w:tab/>
        <w:t xml:space="preserve"> ЧЛЕНОВЕ : ДАНИЕЛА СТОЯНОВА</w:t>
        <w:tab/>
        <w:br/>
        <w:tab/>
        <w:t xml:space="preserve"/>
        <w:tab/>
        <w:br/>
        <w:tab/>
        <w:t xml:space="preserve"> ЛЮБКА АНДОНОВА </w:t>
        <w:tab/>
        <w:br/>
        <w:tab/>
        <w:t xml:space="preserve"/>
        <w:tab/>
        <w:br/>
        <w:tab/>
        <w:t xml:space="preserve">като разгледа, докладваното от съдия Любка Андонова гр. дело № 5251 по описа за 2023 г., </w:t>
        <w:tab/>
        <w:br/>
        <w:tab/>
        <w:t xml:space="preserve"/>
        <w:tab/>
        <w:br/>
        <w:tab/>
        <w:t xml:space="preserve">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касационна жалба на Комисията за противодействие на корупцията и за отнемане на незаконно придобитото имущество/сега Комисия за отнемане на незаконно придобито имущество/, чрез старши инспектор - юрист в ТО Видин при ТД на КПКОНПИ – София Г. И., срещу решение № 847/20.06.2023 г. по в. гр. дело № 547/2023 г. на Софийски апелативен съд, с което е потвърдено решение № 263511/20.12.2022 г. по гр. дело № 11665/2020 г. на Софийския градски съд, с което е отхвърлен предявеният от КПКОНПИ против Б. Д. П. иск с правно основание чл. 153, ал. 1 от ЗПКОНПИ за отнемане в полза на държавата на имущество на обща стойност 149 077,07 лева. </w:t>
        <w:tab/>
        <w:br/>
        <w:tab/>
        <w:t xml:space="preserve"/>
        <w:tab/>
        <w:br/>
        <w:tab/>
        <w:t xml:space="preserve">Ответницата по касационната жалба Б. Д. П. не взема становище. </w:t>
        <w:tab/>
        <w:br/>
        <w:tab/>
        <w:t xml:space="preserve"/>
        <w:tab/>
        <w:br/>
        <w:tab/>
        <w:t xml:space="preserve">Преди произнасянето на ВКС по допускане на касационното обжалване е постъпила молба с вх. № 8135/14.05.2024 г., с която касаторът въз основа на представеното решение № 413/09.05.2024 г. на КОНПИ прави изявление за оттегляне на подадената касационна жалба.</w:t>
        <w:tab/>
        <w:br/>
        <w:tab/>
        <w:t xml:space="preserve"/>
        <w:tab/>
        <w:br/>
        <w:tab/>
        <w:t xml:space="preserve">Съгласно разпоредбата на чл. 264, ал. 1 ГПК, във всяко положение на делото страната може да оттегли изцяло, или отчасти подадената жалба. С оглед посоченото Върховният касационен съд, Трето гражданско отделение, приема, че е валидно десезиран от разглеждането на касационната жалба и образуваното въз основа на нея производство следва да бъде прекратено. </w:t>
        <w:tab/>
        <w:br/>
        <w:tab/>
        <w:t xml:space="preserve"/>
        <w:tab/>
        <w:br/>
        <w:tab/>
        <w:t xml:space="preserve">Воден от гореизложените мотиви, Върховният касационен съд, състав на Трето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ПРЕКРАТЯВА производството по гр. д. № 5251/2023 г. на Върховния касационен съд, Трето гражданско отделение, образувано по касационна жалба на Комисия за противодействие на корупцията и за отнемане на незаконно придобито имущество /сега Комисия за отнемане на незаконно придобито имущество/, поради оттегляне на касационната жалба. 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съобщението.</w:t>
        <w:tab/>
        <w:br/>
        <w:tab/>
        <w:t xml:space="preserve"/>
        <w:tab/>
        <w:br/>
        <w:tab/>
        <w:t xml:space="preserve">ПРЕДСЕДАТЕЛ :</w:t>
        <w:tab/>
        <w:br/>
        <w:tab/>
        <w:t xml:space="preserve"/>
        <w:tab/>
        <w:br/>
        <w:tab/>
        <w:t xml:space="preserve">ЧЛЕНОВЕ : 1. ………………………</w:t>
        <w:tab/>
        <w:br/>
        <w:tab/>
        <w:t xml:space="preserve"/>
        <w:tab/>
        <w:br/>
        <w:tab/>
        <w:t xml:space="preserve"> 2. ………………………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