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№710/08.06.2011 по гр. д. №197/2011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710</w:t>
        <w:tab/>
        <w:br/>
        <w:tab/>
        <w:t xml:space="preserve"/>
        <w:tab/>
        <w:br/>
        <w:tab/>
        <w:t xml:space="preserve"> ГР. С., 08.06.2011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7.06.11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М. И.</w:t>
        <w:tab/>
        <w:br/>
        <w:tab/>
        <w:t xml:space="preserve"> </w:t>
        <w:tab/>
        <w:br/>
        <w:tab/>
        <w:t xml:space="preserve"> И. П.</w:t>
        <w:tab/>
        <w:br/>
        <w:tab/>
        <w:t xml:space="preserve"> </w:t>
        <w:tab/>
        <w:br/>
        <w:tab/>
        <w:t xml:space="preserve">като разгледа докладваното от съдия И. гр. д. №197/11 г.,</w:t>
        <w:tab/>
        <w:br/>
        <w:tab/>
        <w:t xml:space="preserve"> </w:t>
        <w:tab/>
        <w:br/>
        <w:tab/>
        <w:t xml:space="preserve">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Община [населено място] срещу въззивното решение на Видински окръжен съд /ОС/ по гр. д. №422/10 г. и по допускане на обжалването.</w:t>
        <w:tab/>
        <w:br/>
        <w:tab/>
        <w:t xml:space="preserve"> </w:t>
        <w:tab/>
        <w:br/>
        <w:tab/>
        <w:t xml:space="preserve"> С въззивното решение в спор по чл. 357 от КТ е отменено наложеното на ищеца Б. А. от кмета на общината – отв. по иска и касатор, дисциплинарно наказание „предупреждение за уволнение”. Прието е, че заповедта за налагане на наказанието не е мотивирана според императивните изисквания на чл. 195, ал. 1 от КТ.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 срещу подлежащо на касационно обжалване въззивно решение и е допустима.</w:t>
        <w:tab/>
        <w:br/>
        <w:tab/>
        <w:t xml:space="preserve"> </w:t>
        <w:tab/>
        <w:br/>
        <w:tab/>
        <w:t xml:space="preserve"> Налице е и основанието по чл. 280, ал. 1, т. 1 от ГПК за допускане на обжалването. По въпроса: мотивирана ли е заповедта за налагане на наказанието, когато изрично препраща към констатациите на вътрешноведомствена комисия за установяване на нарушенията в протокол, с който работникът / служителят/ е бил запознат към момента на обясненията му по чл. 193 от КТ, въззивното решение противоречи на практика на ВКС по чл. 290 от ГПК – Р №460/10 г. по гр. д. №467/09 г., трето г. о. и №642/10 г. по гр. д. №1208/09 г. на четвърто г. о. Там при оспорване на дисциплинарно уволнение е прието, че макар в уволнителната заповед да липсва описание на фактическия състав на извършеното нарушение, ако в нея има изрично позоваване на друг документ като доклад, докладна заповед, рапорт и пр., който съдържа това описание и е бил доведен до знанието на работника, изискването на закона / чл. 195, ал. 1 от КТ/ е изпълнено.</w:t>
        <w:tab/>
        <w:br/>
        <w:tab/>
        <w:t xml:space="preserve"> </w:t>
        <w:tab/>
        <w:br/>
        <w:tab/>
        <w:t xml:space="preserve"> Поради изложеното ВКС на РБ, трето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въззивното решение на Видински окръжен съд по гр. д. №422/10 г. от 2.12.10 г.</w:t>
        <w:tab/>
        <w:br/>
        <w:tab/>
        <w:t xml:space="preserve"> </w:t>
        <w:tab/>
        <w:br/>
        <w:tab/>
        <w:t xml:space="preserve"> Указва на касатора [община] да внесе д. т. от 40 лв. за разглеждане на жалбата и представи вносен документ в едноседмичен срок, след което да се докладва за насрочване в о. з.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