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№457/04.07.2019 по търг. д. №1059/2019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457</w:t>
        <w:tab/>
        <w:br/>
        <w:tab/>
        <w:t xml:space="preserve"> </w:t>
        <w:tab/>
        <w:br/>
        <w:tab/>
        <w:t xml:space="preserve"> гр. София, 04.07.2019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четиринадесети май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Е. В ч. т. дело № 1059 по описа за 2019г.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1, пр. 1 във връзка с чл. 274, ал. 1, т. т. 1 ГПК. </w:t>
        <w:tab/>
        <w:br/>
        <w:tab/>
        <w:t xml:space="preserve"> </w:t>
        <w:tab/>
        <w:br/>
        <w:tab/>
        <w:t xml:space="preserve"> Образувано е по частна жалба вх. № 4087/23.04.2019г., подадена от ищеца „Алит инвест“ ООД, [населено място] чрез процесуален представител адв. Б. Б. срещу разпореждане № 196 от 12.02.2019г. по в. т. дело № 314/2018г. на Апелативен съд Варна, Търговско отделение, с което e върната на „Алит инвест“ ООД молба вх. № 6190 от 22.10.2018г. за възстановяване на пропуснат срок за касационно обжалване на решение № 174 от 12.07.2018г. по т. дело № 314/2018г. на Апелативен съд Варна. </w:t>
        <w:tab/>
        <w:br/>
        <w:tab/>
        <w:t xml:space="preserve"> </w:t>
        <w:tab/>
        <w:br/>
        <w:tab/>
        <w:t xml:space="preserve"> Частният жалбоподател прави оплакване за неправилност на обжалваното разпореждане поради нарушение на материалния закон и моли същото да бъде отменено. Поддържа становище, че въззивният съд неправилно е приел, че адвокатът е следвало сам да уведоми съда за предстоящия отпуск. Релевира доводи за несъответствие на данните по делото на твърдението, че съобщението за изготвяне на решението е приложено към делото като връчено. Поддържа, че съдът неправилно е приел, че съобщението е връчено на електронния адрес на дружеството, посочен в Търговския регистър, тъй като липсват данни за потвърждаване за получаване на съобщението, изпратено на електронния адрес, и поради това, че нито ищецът, нито процесуалният му представител са давали съгласие за уведомяване по електронен път. Поддържа също, че съдът е нарушил и т. 2 от Правилата за изпращане на съобщения и призовки чрез електронен пощенски адрес по реда на чл. 42, ал. 4 и сл. ГПК на Апелативен съд Варна. </w:t>
        <w:tab/>
        <w:br/>
        <w:tab/>
        <w:t xml:space="preserve"> </w:t>
        <w:tab/>
        <w:br/>
        <w:tab/>
        <w:t xml:space="preserve">Ответникът „А. 97“ ООД, [населено място] /ответник в първоинстанционното производство/ чрез процесуални представители адв. М. А. Б. и В. Г. Г. оспорва частната жалба и поддържа становище за правилност на обжалваното разпореждане и съобразяване с обстоятелството, че частният жалбоподател не изпълнил дадените от съда указания – не е уточнил особените непредвидени обстоятелства, които са станали причина за пропускане на законоустановения срок за касационно обжалване. Моли обжалваното разпореждане да бъде потвърдено.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прецени данните по делото, приема следното: </w:t>
        <w:tab/>
        <w:br/>
        <w:tab/>
        <w:t xml:space="preserve"> </w:t>
        <w:tab/>
        <w:br/>
        <w:tab/>
        <w:t xml:space="preserve"> Частната жалба е процесуално недопустима, предвид липсата на правен интерес от обжалване на разпореждането за връщане на молбата по чл. 65 ГПК, тъй като разпореждане № 1487 от 27.11.2018г. по в. т. дело № 314/2018г. на Апелативен съд Варна, Търговско отделение в частта, с която е върната касационна жалба вх. № 6885 от 23.11.2018г. срещу решение № 174 от 12.07.2018г. по т. дело № 314/2018г. на Апелативен съд Варна е отменено с определение по ч. т. дело № 451/2019г. на ВКС, ТК, II т. о. и делото е върнато на въззивната инстанция за администриране на касационната жалба.</w:t>
        <w:tab/>
        <w:br/>
        <w:tab/>
        <w:t xml:space="preserve"> </w:t>
        <w:tab/>
        <w:br/>
        <w:tab/>
        <w:t xml:space="preserve">Въз основа на изложените съображения частната жалба следва да бъде оставена без разглеждане. </w:t>
        <w:tab/>
        <w:br/>
        <w:tab/>
        <w:t xml:space="preserve"> </w:t>
        <w:tab/>
        <w:br/>
        <w:tab/>
        <w:t xml:space="preserve">Мотивиран от горното, Върховен касационен съд на Р. Б,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частна жалба вх. № 4087/23.04.2019г., подадена от „Алит инвест“ ООД, [населено място] срещу разпореждане № 196 от 12.02.2019г. по в. т. дело № 314/2018г. на Апелативен съд Варна, Търговско отделение. 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съобщението с частна жалба пред друг тричленен състав на ВКС, ТК.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