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№260/02.07.2019 по гр. д. №2931/2018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260</w:t>
        <w:tab/>
        <w:br/>
        <w:tab/>
        <w:t xml:space="preserve"> </w:t>
        <w:tab/>
        <w:br/>
        <w:tab/>
        <w:t xml:space="preserve">гр.София, 02.07.2019г.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четвърто отделение, в закрито съдебно заседание на първи юли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БОЯН ЦОНЕВ</w:t>
        <w:tab/>
        <w:br/>
        <w:tab/>
        <w:t xml:space="preserve"> </w:t>
        <w:tab/>
        <w:br/>
        <w:tab/>
        <w:t xml:space="preserve">като изслуша докладвано от съдията А. Б гр. дело № 2931/2018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 1 ГПК по молба на К. С. А., чрез адв. М. Е. А. от САК за изменение на решението по чл. 290 ГПК в частта за разноските.</w:t>
        <w:tab/>
        <w:br/>
        <w:tab/>
        <w:t xml:space="preserve"> </w:t>
        <w:tab/>
        <w:br/>
        <w:tab/>
        <w:t xml:space="preserve">Решението е обявено на 16.04.2019 г., молбата е подадена на 16.05.2019г. и е в срок. Изхожда от легитимирана страна и е допустима, но неоснователна.</w:t>
        <w:tab/>
        <w:br/>
        <w:tab/>
        <w:t xml:space="preserve"> </w:t>
        <w:tab/>
        <w:br/>
        <w:tab/>
        <w:t xml:space="preserve">По реда на чл. 248, ал. 1 ГПК съдът допълва /при пропуск да се произнесе/ или изменя постановеното решение /при допусната грешка/ в частта му за разноските.</w:t>
        <w:tab/>
        <w:br/>
        <w:tab/>
        <w:t xml:space="preserve"> </w:t>
        <w:tab/>
        <w:br/>
        <w:tab/>
        <w:t xml:space="preserve">В случая съставът на Върховния касационен съд изрично се е произнесъл по въпроса за разноските – дължат са е от ответника по касация и ответник по иска, на осн. чл. 78, ал. 1 ГПК и ясно е посочил техния размер – 600 лв. заплатено от ищеца – касатор адвокатско възнаграждение. Няма спор, че това е именно размерът, платен от Н. Б. А. на адвоката, упълномощен от нея да осъществява процесуално представителство в инстанцията. Съдът не е пропуснал, също така, а изрично се е произнесъл по направеното възражение от К. А. за прекомерност на адвокатския хонорар и го е намерил за неоснователно, като се е обосновал с вида на спора, фактическата и правна сложност по делото, ангажираността на адвоката и извършената от него работа. Несъгласието на К. А. с правния извод на съда по приложението на чл. 78, ал. 5 ГПК не може да бъде основание за изменение на съдебното решение в частта за разноските. </w:t>
        <w:tab/>
        <w:br/>
        <w:tab/>
        <w:t xml:space="preserve"> </w:t>
        <w:tab/>
        <w:br/>
        <w:tab/>
        <w:t xml:space="preserve">В заключение, молбата е неоснователна и следва да бъде отхвърлена.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ОТХВЪРЛЯ молбата по чл. 248, ал. 1 ГПК на К. С. А., за изменение на решение № 58/16.04.2019 г. в частта за разноските.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