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№1524/05.06.2024 по търг. д. №302/2024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1524</w:t>
        <w:tab/>
        <w:br/>
        <w:tab/>
        <w:t xml:space="preserve"/>
        <w:tab/>
        <w:br/>
        <w:tab/>
        <w:t xml:space="preserve">гр. София, 05.06.2024 г.</w:t>
        <w:tab/>
        <w:br/>
        <w:tab/>
        <w:t xml:space="preserve"/>
        <w:tab/>
        <w:br/>
        <w:tab/>
        <w:t xml:space="preserve">ВЪРХОВЕН КАСАЦИОНЕН СЪД на Република България, ТК, II отделение, в закрито заседание на четвърти юни,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 </w:t>
        <w:tab/>
        <w:br/>
        <w:tab/>
        <w:t xml:space="preserve"/>
        <w:tab/>
        <w:br/>
        <w:tab/>
        <w:t xml:space="preserve">разгледа докладваното от съдия Марков т. д.№302 по описа за 2024 г. и като взе предвид постъпилата искова молба, с която са предявени искове по чл.47, т.1, т.2 и т.6 ЗМТА за отмяна на арбитражно решение по ВАД №002/2023 г. на арбитър Х. А. при Арбитражен съд при Европейска юридическа палата, намира за неоснователно съдържащото се в молба от 19.02.2014 г. искане за спиране на изпълнението по изп. д.№2181/2023 г. на ЧСИ С. П., както поради обстоятелството, че не са представени доказателства за предмета и страните на това производство, така и предвид изричната разпоредба на чл.48, ал.2 от ЗМТА, предвиждаща, че спиране на изпълнението на арбитражно решение като обезпечителна мярка по искове по чл.47 се допуска само от Върховния касационен съд срещу представяне на обезпечение в размер на интереса от отмяна на арбитражното решение, каквото обезпечение в случая не е представено, въпреки дадените от съда указания.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ОСТАВЯ БЕЗ УВАЖЕНИЕ искането за спиране изп. д.№2181/2023 г. на ЧСИ С. П..</w:t>
        <w:tab/>
        <w:br/>
        <w:tab/>
        <w:t xml:space="preserve"/>
        <w:tab/>
        <w:br/>
        <w:tab/>
        <w:t xml:space="preserve">Преписи от исковата молба и приложенията към нея да се изпрати на ответника, като му указва в едномесечен срок от получаването им, да подаде </w:t>
        <w:tab/>
        <w:br/>
        <w:tab/>
        <w:t xml:space="preserve"/>
        <w:tab/>
        <w:br/>
        <w:tab/>
        <w:t xml:space="preserve">ПИСМЕН ОТГОВОР, който трябва да съдържа задължително:</w:t>
        <w:tab/>
        <w:br/>
        <w:tab/>
        <w:t xml:space="preserve"/>
        <w:tab/>
        <w:br/>
        <w:tab/>
        <w:t xml:space="preserve">1. посочване на съда и номера на делото;</w:t>
        <w:tab/>
        <w:br/>
        <w:tab/>
        <w:t xml:space="preserve"/>
        <w:tab/>
        <w:br/>
        <w:tab/>
        <w:t xml:space="preserve">2. името и адреса на ответника, както и на неговия законен представител или пълномощник, ако има такива;</w:t>
        <w:tab/>
        <w:br/>
        <w:tab/>
        <w:t xml:space="preserve"/>
        <w:tab/>
        <w:br/>
        <w:tab/>
        <w:t xml:space="preserve">3. становище по допустимостта и основателността на иска;</w:t>
        <w:tab/>
        <w:br/>
        <w:tab/>
        <w:t xml:space="preserve"/>
        <w:tab/>
        <w:br/>
        <w:tab/>
        <w:t xml:space="preserve">4. становище по обстоятелствата, на които се основава искът;</w:t>
        <w:tab/>
        <w:br/>
        <w:tab/>
        <w:t xml:space="preserve"/>
        <w:tab/>
        <w:br/>
        <w:tab/>
        <w:t xml:space="preserve">5. възраженията срещу иска и обстоятелствата, на които те се основават;</w:t>
        <w:tab/>
        <w:br/>
        <w:tab/>
        <w:t xml:space="preserve"/>
        <w:tab/>
        <w:br/>
        <w:tab/>
        <w:t xml:space="preserve">6. подпис на лицето, което подава молбата.</w:t>
        <w:tab/>
        <w:br/>
        <w:tab/>
        <w:t xml:space="preserve"/>
        <w:tab/>
        <w:br/>
        <w:tab/>
        <w:t xml:space="preserve">В ОТГОВОРА ответникът е длъжен да посочи доказателствата и конкретните обстоятелства, които ще доказва с тях, и да представи всички писмени доказателства, с които разполага, като към ОТГОВОРА следва да се представят и:</w:t>
        <w:tab/>
        <w:br/>
        <w:tab/>
        <w:t xml:space="preserve"/>
        <w:tab/>
        <w:br/>
        <w:tab/>
        <w:t xml:space="preserve">1. пълномощно, когато отговорът се подава от пълномощник;</w:t>
        <w:tab/>
        <w:br/>
        <w:tab/>
        <w:t xml:space="preserve"/>
        <w:tab/>
        <w:br/>
        <w:tab/>
        <w:t xml:space="preserve">2. преписи от отговора и приложенията към него.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