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№561/28.06.2019 по гр. д. №836/2019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561</w:t>
        <w:tab/>
        <w:br/>
        <w:tab/>
        <w:t xml:space="preserve"> </w:t>
        <w:tab/>
        <w:br/>
        <w:tab/>
        <w:t xml:space="preserve"> София, 28.06.2019 г.</w:t>
        <w:tab/>
        <w:br/>
        <w:tab/>
        <w:t xml:space="preserve"> </w:t>
        <w:tab/>
        <w:br/>
        <w:tab/>
        <w:t xml:space="preserve">Върховният касационен съд на Р. Б, Четвърто гражданско отделение, в закрито заседание на двадесет и втори април две хиляди и деветнадесета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836/2019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юриск.Т.Ц. – процесуален представител на Министерство на вътрешните работи, срещу решение № 6551/ 23.10.2018 год. на Софийски градски съд, постановено по гр. д.№ 7342/2018 год.,с което е потвърдено решение № 356871/09.03.2018 г. по гр. д. № 72852/2017 год. на Софийски районен съд, с което Министерство на вътрешните работи е осъдено да заплати на Н. Б. Ч. на основание чл. 255, ал. 1 ЗМВР обезщетение за претърпяна по време на работа на 3.01.2017 г. трудова злополука, установена по съответния ред в размер на 12 294 лв.,ведно със законната лихва, считано от 12.06.2017 г. и разноски. </w:t>
        <w:tab/>
        <w:br/>
        <w:tab/>
        <w:t xml:space="preserve"> </w:t>
        <w:tab/>
        <w:br/>
        <w:tab/>
        <w:t xml:space="preserve"> В касационната жалба се релевират доводи за неправилност на обжалваното решение – основание за касационно обжалване по чл. 281 ал. 1 т. 3 ГПК.</w:t>
        <w:tab/>
        <w:br/>
        <w:tab/>
        <w:t xml:space="preserve"> </w:t>
        <w:tab/>
        <w:br/>
        <w:tab/>
        <w:t xml:space="preserve">В изложението на основанията за допускане на касационното обжалване се сочи бланкетно чл. 280, ал. 1, т. 3 ГПК по следните въпроси: 1.Доколко е осъществен сложния фактически състав на възникване на вземането за обезщетение по чл. 328 ЗМВР/или ЗДСл/,а именно – с момента на настъпване на злополуката, който се е осъществил на 3.01.2017 г.,към който ищецът е бил държавен служител в ЗМВР със статут по ЗМВР,а производството по удостоверяване на трудовата злополука е започнало след като служебното правоотношение на ищеца в МВР е преобразувано в служебно правоотношение по ЗДСл на основание § 69 ПЗР на ЗИДЗМВР,то отношенията между страните по повод заплащане на обезщетение за трудова злополука по кой ред следва да се уредят – по реда на чл. 78 ЗДСл или по реда на чл. 79 ПЗР на ЗИДЗМВР? и 2.От кой момент се пораждат правата на обезщетение предвидени в КСО?. </w:t>
        <w:tab/>
        <w:br/>
        <w:tab/>
        <w:t xml:space="preserve"> </w:t>
        <w:tab/>
        <w:br/>
        <w:tab/>
        <w:t xml:space="preserve">Ответната страна – Н. Б. Ч. представя писмен отговор по смисъла на чл. 287 ГПК,с който оспорва допустимостта и основателността на касационната жалба по съображения подробно изложени.Претендира разноски.</w:t>
        <w:tab/>
        <w:br/>
        <w:tab/>
        <w:t xml:space="preserve"> </w:t>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w:t>
        <w:tab/>
        <w:br/>
        <w:tab/>
        <w:t xml:space="preserve"> </w:t>
        <w:tab/>
        <w:br/>
        <w:tab/>
        <w:t xml:space="preserve">За да постанови този резултат, въззивният съд след съвкупна преценка на доказателствата по делото и позовавайки се на разпоредбата на чл. 272 ГПК е препратил към мотивите на първоинстанционния съд, като е изложил и свои мотиви по иска с правно основание чл. 328, ал. 1 и ал. 3 ЗМВР. Приел е за безспорно установено, че между страните е съществувало служебно правоотношение към датата на настъпване на злополуката – 3.01.2017 г.,както и че до 1.02.2017 г. ищецът е бил служител в МВР със статут по ЗМВР,а след тази дата е вече държавен служител в МВР,със статут по ЗДСл.Освен това злополуката е призната за трудова с разпореждане на ТП на НОИ-София от 10.02.2017 г. и увреждането по смисъла на чл. 129 НК е признато от ЦЕЛК-МИ-МВР на 12.06.2017г. за средна телесна повреда.Приел е, че в конкретния случай са осъществени всички елементи от правопораждащия фактически състав на вземането на еднократно обезщетение по чл. 238 ЗМВР,а отказът на ответника да изплати обезщетението с мотив, че отношенията между страните следва да се уредят по реда на чл. 78 ЗДСл не намира опора в закона.За да достигне до този извод е проследил измененията в ЗМВР и позовавайки се на § 79 ПЗР на ЗИДЗМВР,регламентиращ реда по който се приключват образуваните и неприключили производства по издаване или отмяна на индивидуални административни актове по ЗМВР,свързани с определяне и изплащане на обезщетение за телесни повреди е приел, че именно разпоредбите на ЗМВР,който е специален по отношение на ЗДСл са приложими в случая</w:t>
        <w:tab/>
        <w:br/>
        <w:tab/>
        <w:t xml:space="preserve"> </w:t>
        <w:tab/>
        <w:br/>
        <w:tab/>
        <w:t xml:space="preserve">Не е налице основанието по т. 3, съгласно което на касационно обжалване пред ВКС подлежат въззивните решения, с които съдът се е произнесъл по материалноправен или процесуалноправен въпрос, от значение за точното прилагане на закона, както и за развитието на правото, като следва да се отбележи, че двете хипотези формират едно общо правно основание за допускане на касационно обжалване. В изложението на основанията за допускане на касационно обжалване не е обосновано самото основание, т. е. какво е значението на „поставения” процесуалноправен или материалноправен въпрос за точното прилагане на закона и за развитието на правото. Следва да се има предвид, че точното прилагане на закона, по смисъла на цитираната разпоредба, е насочено към отстраняване на противоречива съдебна практика, каквато касаторът не сочи, както и към необходимост от промяна на непротиворечива, но погрешна съдебна практика, на каквато липсва позоваване.Развитие на правото е налице, когато произнасянето по конкретен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липсват.За пълнота следва да бъде посочено, че в случая няма неясноти, непълноти или противоречия в закона, които да налагат намесата на ВКС за изясняване на първия въпрос, който е формирал решаващите мотиви на въззивния съд.Законът е ясен – възникването на вземането за обезщетение по чл. 238 ЗМВР е момента на настъпване на злополуката, в който смисъл е и многобройната и безпротиворечива съдебна практика. Актът на специализираната ЦЕЛК за установяване на телесната повреда е от една страна индивидуален административен акт за правата и законните интереси на засегнатите лица, който подлежи на оспорване по административен ред, а от друга – официален удостоверителен документ в исковото производство за обезщетение.Във всеки случай се изисква причинна връзка между действието и бездействието на лицето, съставляващи изпълнение на държавната служба в ЗМВР и настъпилото увреждане.Вторият въпрос е неотносим, тъй като съдът не е давал правно разрешение по него.</w:t>
        <w:tab/>
        <w:br/>
        <w:tab/>
        <w:t xml:space="preserve"> </w:t>
        <w:tab/>
        <w:br/>
        <w:tab/>
        <w:t xml:space="preserve">Съобразно изхода на спора касаторът следва да заплати на ответника по касация направените и доказани разноски в размер на 600/шестстотин/ лв. </w:t>
        <w:tab/>
        <w:br/>
        <w:tab/>
        <w:t xml:space="preserve"> </w:t>
        <w:tab/>
        <w:br/>
        <w:tab/>
        <w:t xml:space="preserve">С оглед гореизложеното Върховният касационен съд, състав на ІV г. о.,</w:t>
        <w:tab/>
        <w:br/>
        <w:tab/>
        <w:t xml:space="preserve"/>
        <w:tab/>
        <w:br/>
        <w:tab/>
        <w:t xml:space="preserve"> ОПРЕДЕЛИ: </w:t>
        <w:tab/>
        <w:br/>
        <w:tab/>
        <w:t xml:space="preserve"> </w:t>
        <w:tab/>
        <w:br/>
        <w:tab/>
        <w:t xml:space="preserve">НЕ ДОПУСКА касационно обжалване на въззивно решение № 6551/23.10.2018 год. на Софийски градски съд, постановено по гр. д.№ 7342/2018 год.</w:t>
        <w:tab/>
        <w:br/>
        <w:tab/>
        <w:t xml:space="preserve"> </w:t>
        <w:tab/>
        <w:br/>
        <w:tab/>
        <w:t xml:space="preserve">ОСЪЖДА Министерство на вътрешните работи – София, ул.“Шести септември“№ 29 да заплати на Н. Б. Ч.,ЕГН [ЕГН] разноски за настоящата инстанция в размер на 600/шестстотин/лв.</w:t>
        <w:tab/>
        <w:br/>
        <w:tab/>
        <w:t xml:space="preserve"> </w:t>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