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№114/13.10.2020 по гр. д. №889/2020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114</w:t>
        <w:tab/>
        <w:br/>
        <w:tab/>
        <w:t xml:space="preserve"> </w:t>
        <w:tab/>
        <w:br/>
        <w:tab/>
        <w:t xml:space="preserve"> гр. София, 13.10.2020 година</w:t>
        <w:tab/>
        <w:br/>
        <w:tab/>
        <w:t xml:space="preserve"> </w:t>
        <w:tab/>
        <w:br/>
        <w:tab/>
        <w:t xml:space="preserve">В. К. С - Трето гражданско отделение, в открито съдебно заседание на двадесет и четвърти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Филип В.</w:t>
        <w:tab/>
        <w:br/>
        <w:tab/>
        <w:t xml:space="preserve"> </w:t>
        <w:tab/>
        <w:br/>
        <w:tab/>
        <w:t xml:space="preserve"> като изслуша докладваното от съдията А. Ц гр. д. № 889/2020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Ж. А. Д., настанена в Център за настаняване на деца и/или младежи от семеен тип -гр. П. с решение № 1045/23.03.2018 г. по гр. д. № 864/2018 г. на Пловдивски районен съд, представлявана от особения представител адв. Л. Т., срещу решение № 2535/19.11.2019 г. по в. гр. д. № 2073/2019 г. на Софийски апелативен съд, ГО, 14 състав, с което е уважен предявеният от А. В. Д. против жалбоподателката иск с правно основание по чл. 106, ал. 1, т. 2 СК за прекратяване на осиновяване.</w:t>
        <w:tab/>
        <w:br/>
        <w:tab/>
        <w:t xml:space="preserve"> </w:t>
        <w:tab/>
        <w:br/>
        <w:tab/>
        <w:t xml:space="preserve"> В жалбата се оспорва изводът на въззивния съд, че основанието за прекратяване на осиновяването е изначалната липса на осиновителната връзка между страните. Поддържа се, че в нарушение на процесуалния закон въззивният съд не е разграничил и квалифицирал обстоятелствата, касаещи процесния период.</w:t>
        <w:tab/>
        <w:br/>
        <w:tab/>
        <w:t xml:space="preserve"> </w:t>
        <w:tab/>
        <w:br/>
        <w:tab/>
        <w:t xml:space="preserve">Касационно обжалване на въззивното решение е допуснато на основание чл. 280, ал. 1, т. 1 ГПК по следните въпроси: Може ли съдът да прекрати осиновяването поради следните основания: 1/между осиновителката и осиновената изобщо никога не е била формирана връзка и „такава въобще не е възниквала между тях”; 2/ осиновителя не одобрява поведението на осиновения; 3/ осиновителката е във влошено здравословно състояние, във възраст, изискваща спокойствие и хармония в дома, несъвместими с тийнейджърски прояви на агресия и неконтролируемост”; 4/„за ищцата липсва желание и воля занапред да съхрани и развие семейните отношения с детето”, както и поради 5/„невъзможността на ищцата да предприеме адекватни самостоятелни действия за възстановяване на доверителни отношения без нужната професионална помощ, към каквато не се е обърнала поради изграденото вече трайно субективно отношение за прекратяване на осиновяването като единствен изход от ситуацията“; 6/ „осиновената няма да формира напредък, живеейки в семейна среда”? 7/Когато въззивният съд допуска прекратяване на осиновяване поради липса на връзка между осиновител и осиновен, следва ли да обсъди възраженията и доказателствата на ответника за наличието на формирана връзка?8/Длъжен ли е съдът да посочи кои факти представляват тежко нарушение на синовно задължение и кои обстоятелства възприема като други, довели до дълбоко и непоправимо разстройство в отношенията?</w:t>
        <w:tab/>
        <w:br/>
        <w:tab/>
        <w:t xml:space="preserve"> </w:t>
        <w:tab/>
        <w:br/>
        <w:tab/>
        <w:t xml:space="preserve">По формулираните въпроси, настоящият състав на ВКС споделя практиката на ВКС според която осиновителната връзка не може да бъде прекратена, когато осиновеният не е навършил пълнолетие и осиновителят не одобрява поведението му, по аргументите изразени там, че родителите дължат предприемането на подходящи мерки за възпитанието на детето и изграждането му като самостоятелна личност, включително да ползват помощ от близки, роднини, педагог, психолог, социален работник по закрила на децата или друго подходящо лице (в този смисъл р.№81/16г. на ВКС ІV ГО). Настоящият състав споделя и практиката на ВКС, съгласно която ищецът не може да иска прекратяване на осиновяването заради собствено виновно поведение, тъй като никой не може да черпи права от собственото си недобросъвестно поведение, а при твърдение за наличие на обективни обстоятелства, които разстройват дълбоко връзката между осиновен и осиновител, във всеки конкретен случай съдът следва да прецени наличието на причинна връзка (в този смисъл р№170/13г. на ВКС ІV ГО). Въззивният съд е длъжен да даде отговор на всички относими възражения и доводи на страните, в това число да квалифицира причината за прекратяване на осиновяването, като посочи дали е заради виновно поведение или по обективна причина, защото това има значение както за защитата на страните и разпределението на доказателствената тежест, но така също и за правните последици на решението в хипотезата на чл. 108 СК.</w:t>
        <w:tab/>
        <w:br/>
        <w:tab/>
        <w:t xml:space="preserve"> </w:t>
        <w:tab/>
        <w:br/>
        <w:tab/>
        <w:t xml:space="preserve">При така дадените отговори на поставените въпроси настоящият състав на ВКС приема, че решението на САС е неправилно поради нарушение на материалния закон - чл. 106, ал. 1, т. 2 СК, тъй като е приел, че изначалната липса на емоционална връзка и виновното поведение на двете страни са обстоятелства, които дълбоко са разстроили осиновителната връзка.</w:t>
        <w:tab/>
        <w:br/>
        <w:tab/>
        <w:t xml:space="preserve"> </w:t>
        <w:tab/>
        <w:br/>
        <w:tab/>
        <w:t xml:space="preserve">По същество на спора, настоящият състав на ВКС ІІІ ГО намира, че предявеният иск от осиновителката А. В. Д.- К. срещу осиновената Ж. А. Д. за прекратяване на осиновяването на основание чл. 106, ал. 1, т. 2 СК е неоснователен. </w:t>
        <w:tab/>
        <w:br/>
        <w:tab/>
        <w:t xml:space="preserve"> </w:t>
        <w:tab/>
        <w:br/>
        <w:tab/>
        <w:t xml:space="preserve">Установено е от фактическа страна, че осиновената Ж. Д. е непълнолетна, поради което нейното поведение (и неодобряването му от осиновителката) не може да е причина за прекратяване на осиновяването, съгласно приетото в отговора на въпросите, че родителите дължат предприемането на подходящи мерки за възпитанието на детето и изграждането му като самостоятелна личност, включително да ползват помощ от близки, роднини, педагог, психолог, социален работник по закрила на децата или друго подходящо лице.</w:t>
        <w:tab/>
        <w:br/>
        <w:tab/>
        <w:t xml:space="preserve"> </w:t>
        <w:tab/>
        <w:br/>
        <w:tab/>
        <w:t xml:space="preserve">Установено е от фактическа страна, че осиновителката не желае да съхрани и развие семейните отношения, не желае да предприеме действия за възстановяване на отношенията на доверие, не желае да се осигури напредък на осиновения в семейната среда. Но съгласно дадените отговори на поставените въпроси, виновното поведение на осиновителя не може да е причина за прекратяване на осиновителната връзка, защото никой не може да черпи права от собственото си виновно поведение. Нежеланието да се изпълни морално или правно задължение е умишлена форма на вина, тъй като се осъзнава неизпълнението и се цели или допуска неблагоприятният резултат. </w:t>
        <w:tab/>
        <w:br/>
        <w:tab/>
        <w:t xml:space="preserve"> </w:t>
        <w:tab/>
        <w:br/>
        <w:tab/>
        <w:t xml:space="preserve">Освен това изначалната липса на семейна връзка не е обективен факт по смисъла на чл. 106, ал. 1, т. 2, пр. 2 СК, който да причини дълбоко разстройство на осиновителната връзка. Причинната връзка между два факта е налице, когато първият е необходимо условие за настъпване на втория, и обичайно, закономерно или адекватно вторият се проявява като последица на първия. В случая първоначалната липса на емоционална връзка е нормално фактическо състояние, поради което няма как да причинява обичайно, закономерно и адекватно дълбоко разстройство на осиновителната връзка.</w:t>
        <w:tab/>
        <w:br/>
        <w:tab/>
        <w:t xml:space="preserve"> </w:t>
        <w:tab/>
        <w:br/>
        <w:tab/>
        <w:t xml:space="preserve">Също така не се установява по делото общото влошено здравословно състояние на ищцата вследствие на възрастта, да представлява обективна пречка за упражняване на родителските права и изпълнението на родителските задължения.</w:t>
        <w:tab/>
        <w:br/>
        <w:tab/>
        <w:t xml:space="preserve"> </w:t>
        <w:tab/>
        <w:br/>
        <w:tab/>
        <w:t xml:space="preserve">Воден от горното, ВКС състав на ІІІ ГО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2535/19.11.2019 г. по в. гр. д. № 2073/2019 г. на Софийски апелативен съд, ГО, 14 състав и вместо това ПОСТАНОВЯВА:</w:t>
        <w:tab/>
        <w:br/>
        <w:tab/>
        <w:t xml:space="preserve"> </w:t>
        <w:tab/>
        <w:br/>
        <w:tab/>
        <w:t xml:space="preserve">ОТХВЪРЛЯ иска на А. В. Д.- К. срещу осиновената Ж. А. Д. за прекратяване на осиновяването на основание чл. 106, ал. 1, т. 2 СК.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