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№272/12.10.2020 по гр. д. №601/2020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272</w:t>
        <w:tab/>
        <w:br/>
        <w:tab/>
        <w:t xml:space="preserve"> </w:t>
        <w:tab/>
        <w:br/>
        <w:tab/>
        <w:t xml:space="preserve">София, 12.10.2020г.</w:t>
        <w:tab/>
        <w:br/>
        <w:tab/>
        <w:t xml:space="preserve"> </w:t>
        <w:tab/>
        <w:br/>
        <w:tab/>
        <w:t xml:space="preserve"> Върховният касационен съд на Р. Б, състав на Четвърто гражданско отделение, в закрито съдебно заседание на двадесет и осми септември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изслуша докладваното от съдия Б.С гр. дело № 601 по описа за 2020г.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частните жалби вх. № 5712/20.VІІ.2020г. и вх. № 5766/21.VІІ.2020г., подадени от В. С. Н. от [населено място], област П., срещу определението на настоящия състав по посоченото дело, постановено на 14.VІІ.2020г. под № 531, с което не е допуснато касационно обжалване на решението на ОС Пловдив от 08.ХІ.2019г. по в. гр. д. № 1614/2019г.</w:t>
        <w:tab/>
        <w:br/>
        <w:tab/>
        <w:t xml:space="preserve"> </w:t>
        <w:tab/>
        <w:br/>
        <w:tab/>
        <w:t xml:space="preserve"> ВКС намира, че частните жалби са недопустими, тъй като са подадени срещу неподлежащ на обжалване съдебен акт. С оглед на това жалбите следва да бъдат върнати.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ВРЪЩА частните жалби вх. № 5712/20.VІІ.2020г. и вх. № 5766/21.VІІ.2020г., подадени от В. С. Н. от [населено място], област П., срещу определение № 531/14.VІІ.2020г. по гр. д. № 601/2020г. по описа на ВКС ІV ГО.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връчването на препис от него с частна жалба пред друг състав на ВКС.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