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№231/10.10.2013 по гр. д. №2071/2013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231</w:t>
        <w:tab/>
        <w:br/>
        <w:tab/>
        <w:t xml:space="preserve"> </w:t>
        <w:tab/>
        <w:br/>
        <w:tab/>
        <w:t xml:space="preserve"> Гр. С., 10.10.2013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8.10.2013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№2071/13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> </w:t>
        <w:tab/>
        <w:br/>
        <w:tab/>
        <w:t xml:space="preserve"> В срока по ал. 1 е постъпила молба от [фирма], [населено място] за присъждане на сторените в производството по чл. 288 от ГПК разноски за адвокатско възнаграждение в размер на 800 лв.</w:t>
        <w:tab/>
        <w:br/>
        <w:tab/>
        <w:t xml:space="preserve"> </w:t>
        <w:tab/>
        <w:br/>
        <w:tab/>
        <w:t xml:space="preserve"> Ответникът по молбата Г. Д. не изразява становище.</w:t>
        <w:tab/>
        <w:br/>
        <w:tab/>
        <w:t xml:space="preserve"> </w:t>
        <w:tab/>
        <w:br/>
        <w:tab/>
        <w:t xml:space="preserve"> ВКС на РБ намира искането за допустимо и основателно: с определението по чл. 288 от ГПК не е допуснато касационно обжалване на въззивното решение по жалбата на Г. Д.. Ответникът по жалба [фирма] има право на разноски, поискани в хода на производството по представен списък и удостоверени с договор за правна помощ, приложен към отговора на жалбата.</w:t>
        <w:tab/>
        <w:br/>
        <w:tab/>
        <w:t xml:space="preserve"> </w:t>
        <w:tab/>
        <w:br/>
        <w:tab/>
        <w:t xml:space="preserve"> Затова по реда на чл. 248 ГПК и на осн. чл. 78 от ГПК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ОСЪЖДА Г. П. Д. да заплати на [фирма], [населено място], обл. С. сумата 800 / осемстотин/ лв.,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