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№971/01.10.2013 по гр. д. №2579/2013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971</w:t>
        <w:tab/>
        <w:br/>
        <w:tab/>
        <w:t xml:space="preserve"> </w:t>
        <w:tab/>
        <w:br/>
        <w:tab/>
        <w:t xml:space="preserve">гр.София, 01.10. 2013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двадесет и четвърти септември две хиляди и тринадесета година в състав:</w:t>
        <w:tab/>
        <w:br/>
        <w:tab/>
        <w:t xml:space="preserve"> </w:t>
        <w:tab/>
        <w:br/>
        <w:tab/>
        <w:t xml:space="preserve">ПРЕДСЕДАТЕЛ: Таня Митова</w:t>
        <w:tab/>
        <w:br/>
        <w:tab/>
        <w:t xml:space="preserve"> </w:t>
        <w:tab/>
        <w:br/>
        <w:tab/>
        <w:t xml:space="preserve">ЧЛЕНОВЕ Емил Томов</w:t>
        <w:tab/>
        <w:br/>
        <w:tab/>
        <w:t xml:space="preserve"> </w:t>
        <w:tab/>
        <w:br/>
        <w:tab/>
        <w:t xml:space="preserve">Драгомир Драгнев</w:t>
        <w:tab/>
        <w:br/>
        <w:tab/>
        <w:t xml:space="preserve"> </w:t>
        <w:tab/>
        <w:br/>
        <w:tab/>
        <w:t xml:space="preserve">като изслуша докладваното от съдия Драгомир Драгнев гр. д. № 2579 по описа за 2013 г.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Образувано е по касационна жалба на А. Д. Ч. срещу решение № 7573 от 16.11.2012 г., постановено по гр. д. № 14329 по описа за 2011 г. на Софийския градски съд, Гражданско отделение, ІІ „В” въззивен състав, в частите, с които е потвърдено решение № ІІ -60 -155 от 8.06.2011 г. по гр. д. № 51724 по описа за 2010 г. на Софийския районен съд, 60 състав, за установяване по отношение на касатора, че дължи на [фирма] сумата 4 264, 68 лв., представляваща стойност на доставена топлинна енергия за периода от декември 2006 г. до 30.04.2009 г. и лихва за забава върху главницата в размер на 870, 06 лв. за периода от 1.02.2007 г. до 6.4.2010 г., отменено е решението на СРС за още 19, 99 лв. главница и тази сума също е присъдена.</w:t>
        <w:tab/>
        <w:br/>
        <w:tab/>
        <w:t xml:space="preserve"> </w:t>
        <w:tab/>
        <w:br/>
        <w:tab/>
        <w:t xml:space="preserve"> Касаторът твърди, че в тези части решението е неправилно, необосновано и постановено при нарушение на материалния закон и съществено нарушение на съдопроизводствените правила-основание за касационно обжалване по чл. 281, ал. 1, т. 3 от ГПК. Като основания за допускане на касационното обжалване сочи точки втора и трета на ал. 1 на чл. 280 от ГПК по следните въпроси:</w:t>
        <w:tab/>
        <w:br/>
        <w:tab/>
        <w:t xml:space="preserve"> </w:t>
        <w:tab/>
        <w:br/>
        <w:tab/>
        <w:t xml:space="preserve">1. Нищожност на облигационните отношения поради липса на предмет на сделка, вследствие на липса на качествени показатели и неравноправни клаузи в Общите условия, санкционирани от Закона за закрила на потребителите.</w:t>
        <w:tab/>
        <w:br/>
        <w:tab/>
        <w:t xml:space="preserve"> </w:t>
        <w:tab/>
        <w:br/>
        <w:tab/>
        <w:t xml:space="preserve">2. Начислени мораторни лихви върху прогнозни, а не върху реални задължения.</w:t>
        <w:tab/>
        <w:br/>
        <w:tab/>
        <w:t xml:space="preserve"> </w:t>
        <w:tab/>
        <w:br/>
        <w:tab/>
        <w:t xml:space="preserve">3. Липса на утвърдени нормативни актове за разпределение на топлинната енергия за формиране на сметките и системно нарушаване на действащи такива.</w:t>
        <w:tab/>
        <w:br/>
        <w:tab/>
        <w:t xml:space="preserve"> </w:t>
        <w:tab/>
        <w:br/>
        <w:tab/>
        <w:t xml:space="preserve">4. Различни подходи при прилагането на погасителната давност-за три или петгодишен период.</w:t>
        <w:tab/>
        <w:br/>
        <w:tab/>
        <w:t xml:space="preserve"> </w:t>
        <w:tab/>
        <w:br/>
        <w:tab/>
        <w:t xml:space="preserve">5. Противоречие на обжалваното решение с разпоредбата на чл. 13 на Европейска директива 2006/23 ЕО.</w:t>
        <w:tab/>
        <w:br/>
        <w:tab/>
        <w:t xml:space="preserve"> </w:t>
        <w:tab/>
        <w:br/>
        <w:tab/>
        <w:t xml:space="preserve">Моли да бъде допуснато касационно обжалване на решението в по поставените въпроси.</w:t>
        <w:tab/>
        <w:br/>
        <w:tab/>
        <w:t xml:space="preserve"> </w:t>
        <w:tab/>
        <w:br/>
        <w:tab/>
        <w:t xml:space="preserve">Ответникът по жалбата [фирма] не взема становище по нея.</w:t>
        <w:tab/>
        <w:br/>
        <w:tab/>
        <w:t xml:space="preserve"> </w:t>
        <w:tab/>
        <w:br/>
        <w:tab/>
        <w:t xml:space="preserve">Касационната жалба е подадена в срока по чл. 283 от ГПК от легитимирана страна срещу подлежащ на касационно разглеждане съдебен акт. По предварителния въпрос за допускане на касационното обжалване Върховният касационен съд намира следното:</w:t>
        <w:tab/>
        <w:br/>
        <w:tab/>
        <w:t xml:space="preserve"> </w:t>
        <w:tab/>
        <w:br/>
        <w:tab/>
        <w:t xml:space="preserve">Касаторът е ползвал топлоенергия в собствения си апартамент за периода от декември 2006 г. до април 2009 г., без да я заплаща, поради което с обжалваното решение на въззивния съд е признато, че дължи непогасената с тригодишна давност част от тези задължения, заедно с мораторната лихва. В общите условия на топлофикационното дружество се съдържат клаузи за качеството на услугата и възможности за рекламации, поради което твърденията за нищожност на тези общи условия заради липса на уговорен предмет на услугата и поради неравноправни клаузи, нищожни на основание чл. 35, ал. 1 и ал. 2 от Закона за защита на потребителите и за правилата на търговия отм. са несъстоятелни и първият въпрос на касатора не може да послужи за допускане на касационно обжалване.</w:t>
        <w:tab/>
        <w:br/>
        <w:tab/>
        <w:t xml:space="preserve"> </w:t>
        <w:tab/>
        <w:br/>
        <w:tab/>
        <w:t xml:space="preserve">В третия въпрос на касатора се съдържат две противоречиви твърдения-за липса на утвърдени нормативни актове за разпределение на топлинната енергия и за системно нарушаване на действащите нормативни актове. Кои са действащите нормативни актове за разпределение на топлинната енергия е посочено в приетата по делото съдебно-техническа експертиза, която е установила, че тези нормативни актове са спазени при конкретното изчисляване на потребената от касатора топлоенергия. При изготвяне на експертизата вещото лице е взело предвид отчетите на фирмата за дялово разпределение на топлинната енергия, извършени съгласно договор за извършване на тази услуга, подписан и от касатора. Следователно вземането на касатора е определено вярно, точно и съгласно действащите нормативни актове за разпределение на топлинната енергия, поради което отговорът на третия въпрос не би променил изхода на делото. </w:t>
        <w:tab/>
        <w:br/>
        <w:tab/>
        <w:t xml:space="preserve"> </w:t>
        <w:tab/>
        <w:br/>
        <w:tab/>
        <w:t xml:space="preserve">По четвъртия въпрос за приложимата давност съдът се е съобразил в обжалваното решение със задължителната съдебна практика, отразена в Тълкувателно решение № 3 от 18.05.2012 г. по тълкувателно дело № 3 от 2011 г. на ОСГТК на ВКС, следователно въпросът също не може да послужи за допускане на касационно обжалване.</w:t>
        <w:tab/>
        <w:br/>
        <w:tab/>
        <w:t xml:space="preserve"> </w:t>
        <w:tab/>
        <w:br/>
        <w:tab/>
        <w:t xml:space="preserve">Невярно е твърдението на касатора, съдържащо се в петия и относимо към втория въпрос, че плащането по прогнозни сметки противоречи на изискването на чл. 13 на Директивата на ЕС относно ефективността при крайното потребление на енергия и осъществяване на енергийни услуги/ 2006/32/ЕО, където се изисква в сметките да се включва само реално изразходваното и отчетено количество енергия. Посредством заявлението в протокола към общото събрание, че ще плаща сметките си разсрочено/стр. 16 по описа на СРС/, А. Ч. се е съгласила да заплаща на 12 равни месечни прогнозни вноски, а действителното потребление се съобразява при последната изравнителна сметка. След като сама е пожелала да заплаща на равни месечни вноски, тя дължи на основание чл. 86, ал. 1 от ЗЗД и мораторна лихва върху всяка вноска, без значение, че тази сметка е прогнозна. Ето защо касационно обжалване не следва да бъде допускано по втория и петия въпрос. </w:t>
        <w:tab/>
        <w:br/>
        <w:tab/>
        <w:t xml:space="preserve"> </w:t>
        <w:tab/>
        <w:br/>
        <w:tab/>
        <w:t xml:space="preserve">В обобщение следва да се приеме, че поставените от касатора въпроси не отговарят на предвидените в чл. 280, ал. 1 от ГПК критерии за селекция на касационните жалби, поради което касационното обжалване на решението на Софийския градски съд не трябва да бъде допускано.</w:t>
        <w:tab/>
        <w:br/>
        <w:tab/>
        <w:t xml:space="preserve"> </w:t>
        <w:tab/>
        <w:br/>
        <w:tab/>
        <w:t xml:space="preserve">По изложените съображения съставът на Върховния касационен съд на Република България, Гражданска колегия, Трето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</w:t>
        <w:tab/>
        <w:br/>
        <w:tab/>
        <w:t xml:space="preserve"> </w:t>
        <w:tab/>
        <w:br/>
        <w:tab/>
        <w:t xml:space="preserve">решение № 7573 от 16.11.2012 г., постановено по гр. д. № 14329 по описа за 2011 г. на Софийския градски съд, Гражданско отделение, ІІ „В” въззивен състав.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