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№852/28.12.2012 по търг. д. №1181/2011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№852</w:t>
        <w:tab/>
        <w:br/>
        <w:tab/>
        <w:t xml:space="preserve"> </w:t>
        <w:tab/>
        <w:br/>
        <w:tab/>
        <w:t xml:space="preserve">Гр.София, 28.12.2012г.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отд., в закрито заседание на осми октомври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1181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6/08.07.2011г., постановено по т. д.№ 263/11г. от Старозагорския окръжен съд, с което е потвърдено решение № 97/03.02.2011г. по гр. д.№ 4818/09г. на Старозагорския районен съд за отхвърляне на исковете на касатора против З. „Единство – С.” /л./, [населено място] за признаване за установено съществуването на правоотношение по договор за преарендоване на земеделска земя от 05.10.2004г. и за заплащане на обезщетение в размер на 13000 лв. за вреди от неизпълнението на договора.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от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от ГПК и отговаря по съдържание на изискванията на чл. 284 от ГПК.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ответникът е упражнил правото си да прекрати договора за преарендоване съобразно с условията, предвидени в същия. Прекратяването е произвело действие, като нотариалната покана е връчена на касатора, обстоятелство, което е удостоверено от нотариуса. Изложени са съображения, че връчването е осъществено по реда на чл. 42, ал. 1 ГПК, поради което не е предприето извън района на действие на нотариуса и не е нищожно съгласно чл. 573, ал. 1 ГПК.</w:t>
        <w:tab/>
        <w:br/>
        <w:tab/>
        <w:t xml:space="preserve"> </w:t>
        <w:tab/>
        <w:br/>
        <w:tab/>
        <w:t xml:space="preserve">Касаторът поставя въпроса за компетентността на нотариуса да връчва нотариални покани на адресати, намиращи се извън техния район на действие, както и въпроси по тълкуването на конкретния договор за преарендоване.</w:t>
        <w:tab/>
        <w:br/>
        <w:tab/>
        <w:t xml:space="preserve"> </w:t>
        <w:tab/>
        <w:br/>
        <w:tab/>
        <w:t xml:space="preserve">Настоящият състав на ВКС намира, че не са налице основания за допускане на касационното обжалване. </w:t>
        <w:tab/>
        <w:br/>
        <w:tab/>
        <w:t xml:space="preserve"> </w:t>
        <w:tab/>
        <w:br/>
        <w:tab/>
        <w:t xml:space="preserve">В. въпрос за компетентността на нотариуса да връчва нотариални покани на адреси, които се намират в друг район на действие, не е от значение за решаване на спора по конкретното дело. С нотариалната покана е направено изявление за прекратяване на договора за преарендоване. Удостоверяването на връчването е извършено от нотариуса, който е приел нотариалната покана и е възложил връчването на куриерска служба. Редовността на нотариалното удостоверяване, с оглед въведения довод за некомпетентност на нотариуса, е ирелевантна за настъпването на последиците от изявлението, съдържащо се в поканата, тъй като адресатът – настоящ касатор не оспорва факта на получаването й. За прекратяване на действието на договора изявлението следва да е достигнало до насрещната страна, независимо от начина на връчване – с нотариална покана, по пощата или чрез куриерска служба. Въпросът за наличието на предпоставките за прекратяване на договора е относим към извършената от въззивния съд преценка на фактите и обстоятелствата по делото и към тълкуването на клаузите на сключения договор. Тези въпроси не попадат в приложното поле на допускането на касационното обжалване с оглед на законодателното разрешение за факултативност на касационния контрол съгласно чл. 280, ал. 1 ГПК и функциите на ВКС като инстанция за проверка на правилното приложение на закона, а не на фактите по спора.</w:t>
        <w:tab/>
        <w:br/>
        <w:tab/>
        <w:t xml:space="preserve"> </w:t>
        <w:tab/>
        <w:br/>
        <w:tab/>
        <w:t xml:space="preserve">Разноски за производството не се дължат.</w:t>
        <w:tab/>
        <w:br/>
        <w:tab/>
        <w:t xml:space="preserve"> </w:t>
        <w:tab/>
        <w:br/>
        <w:tab/>
        <w:t xml:space="preserve">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6/08.07.2011г., постановено по т. д.№ 263/11г. от Старозагорския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