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№158/28.12.2012 по търг. д. №709/2012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Решение по т. д. № 709/ 2012 г., ВКС, Търговска колегия, І-во отд.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№158</w:t>
        <w:tab/>
        <w:br/>
        <w:tab/>
        <w:t xml:space="preserve"> </w:t>
        <w:tab/>
        <w:br/>
        <w:tab/>
        <w:t xml:space="preserve">гр. София, 28.12.2012 г.</w:t>
        <w:tab/>
        <w:br/>
        <w:tab/>
        <w:t xml:space="preserve"> </w:t>
        <w:tab/>
        <w:br/>
        <w:tab/>
        <w:t xml:space="preserve">В И М Е ТО НА Н А Р О Д А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 в съдебно заседание на двадесет и шести ноември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/>
        <w:tab/>
        <w:br/>
        <w:tab/>
        <w:t xml:space="preserve">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участието на секретаря К. Атанасова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Т. Райковска т. дело № 709/2012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47, ал. 1, т. 3 ЗМТА.</w:t>
        <w:tab/>
        <w:br/>
        <w:tab/>
        <w:t xml:space="preserve"> </w:t>
        <w:tab/>
        <w:br/>
        <w:tab/>
        <w:t xml:space="preserve"> Образувано е по молба на [фирма], [населено място] за отмяна на основание чл. 47, т. 3 ЗМТА на решение от 03.04.2012 г. по в. а. д. № 497/2010 г. на АС при Б., с което молителят е осъден да заплати на [фирма], [населено място] сумата 264 227, 54 лв., съставляваща дължимо възнаграждение за извършени строително монтажни работи и доставки по договор за строителство от 19.03.2009 г. и анекс към него от 11.05.2009 г.; сумата 80 217, 44 лв., представляваща половината от удържана гаранция по всички платени по договор за строителство суми; законна лихва за забава върху гаранционната сума, считано от 28.08.2010 г. до окончателното изплащане на дължимата главница ; сумата 84 482, 32 лв., съставляваща дължима неустойка за забава по чл. 56 от договора за строителство, и разноски по компенсация 18 678 лв.</w:t>
        <w:tab/>
        <w:br/>
        <w:tab/>
        <w:t xml:space="preserve"/>
        <w:tab/>
        <w:br/>
        <w:tab/>
        <w:t xml:space="preserve"> Искането за отмяна се основава на тезата, че решението на арбитражния съд следва да бъде отменено, поради противоречие с обществения ред /чл. 47, т. 3, пр. 2 ЗМТА/, тъй като са били нарушени основни принципи на правопорядъка на Република България - принципът на законност, принципът за равенство на страните, принципът за дирене на обективната истина и правото на справедлив процес. Поддържано е нарушение на правилата на процесуалния обществен ред при конституиране на арбитражния състав, посочването и участието на арбитър И. М., който бил кум на адвоката, представляващ ищеца в арбитражното производство. </w:t>
        <w:tab/>
        <w:br/>
        <w:tab/>
        <w:t xml:space="preserve"> </w:t>
        <w:tab/>
        <w:br/>
        <w:tab/>
        <w:t xml:space="preserve">В изложението по исковата молба се развива разбирането, че арбитър М. е следвало да декларира всички обстоятелства, които могат да породят основателни съмнения за неговата безпристрастност и независимост, което не бил сторил в началото на производството, тъй като изготвената декларация по чл. 7, ал. 1 от Устава на АС при Б. не съдържала подобна информация. В последствие, по искането за отвод на решаващия орган, съдът приел, че близките отношения между арбитър и процесуален пълномощник на страна в процеса не съставляват основание за отвод, тъй като не предизвикват основателни съмнения в безпристрастността му.</w:t>
        <w:tab/>
        <w:br/>
        <w:tab/>
        <w:t xml:space="preserve"> </w:t>
        <w:tab/>
        <w:br/>
        <w:tab/>
        <w:t xml:space="preserve"> В съдебно заседание молителят поддържа искането и представя писмени бележки. </w:t>
        <w:tab/>
        <w:br/>
        <w:tab/>
        <w:t xml:space="preserve"> </w:t>
        <w:tab/>
        <w:br/>
        <w:tab/>
        <w:t xml:space="preserve"> Ответникът оспорва иска и излага съображения за неоснователност на въведените от ищеца твърдения относно наличието на предпоставки по чл. 47, т. 3 ЗМТА. </w:t>
        <w:tab/>
        <w:br/>
        <w:tab/>
        <w:t xml:space="preserve"> </w:t>
        <w:tab/>
        <w:br/>
        <w:tab/>
        <w:t xml:space="preserve">Върховният касационен съд, състав на първо отделение, като взе предвид доводите на страните във връзка с въведените от ищеца основания и провери данните по делото, съобразно правомощията си в настоящото производство, приема за установено следното: </w:t>
        <w:tab/>
        <w:br/>
        <w:tab/>
        <w:t xml:space="preserve"> </w:t>
        <w:tab/>
        <w:br/>
        <w:tab/>
        <w:t xml:space="preserve">По допустимостта на иска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 Искът е предявен пред ВКС в рамките на преклузивния срок по чл. 48, ал. 1 от ЗМТА от легитимирана страна срещу влязъл в сила правораздавателен акт на недържавна институция – АС при Б., поради което е процесуално допустим.</w:t>
        <w:tab/>
        <w:br/>
        <w:tab/>
        <w:t xml:space="preserve"/>
        <w:tab/>
        <w:br/>
        <w:tab/>
        <w:t xml:space="preserve">По основателността на исковата претенция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Според ищеца [фирма], участието на арбитъра И. М., посочен от [фирма] - ищец в арбитражното производство, като арбитър и член на състава, разглеждащ предявени от [фирма] обективно съединени искове срещу [фирма] на обща стойност 401 986, 83 лв., декларирането от арбитъра на липсата на каквито и да е било преки или косвени връзки със страните, респ. с техните законни представители / чл. 7 от Правилника на АС на Б./, и установяването на противното в последствие /при направено от ответника своевременно искане за отвод/ чрез факта за наличие на връзка с адвоката на ищеца - свидетел (кум) на сватбата му, както и неглижирането на този факт от решаващия състав в определението му от 22.12.2010 г., с което е отхвърлена молбата за отвод, предизвиква основателни съмнения за преднамерен избор на арбитър с цел получаване на предимство в състезателен процес, и съставлява основание за отмяна по чл. 47, т. 3 ЗМТА.</w:t>
        <w:tab/>
        <w:br/>
        <w:tab/>
        <w:t xml:space="preserve"> </w:t>
        <w:tab/>
        <w:br/>
        <w:tab/>
        <w:t xml:space="preserve">Изложени са доводи, че с тези действия по конституирането на арбитражния състав, са нарушени основни принципи на правопорядъка на РБългария, и най-вече на правото на справедлив процес и безпристрастен съд.</w:t>
        <w:tab/>
        <w:br/>
        <w:tab/>
        <w:t xml:space="preserve"> </w:t>
        <w:tab/>
        <w:br/>
        <w:tab/>
        <w:t xml:space="preserve"> Несъмнено е, че макар и конвенционален, арбитражният процес е подчинен на конституционно прогласените и международно приетите принципи на равенството на страните и правото им на участие и защита в производството по делото, които, като израз на състезателното начало, са основополагащи за действащия в страната правов правопорядък. Следователно, поради своя повелителен характер, тези принципи се явяват и пределните граници на договорната свобода, с която страните разполагат при уреждане на арбитражното производство.</w:t>
        <w:tab/>
        <w:br/>
        <w:tab/>
        <w:t xml:space="preserve"> </w:t>
        <w:tab/>
        <w:br/>
        <w:tab/>
        <w:t xml:space="preserve"> С понятието ”обществен ред” се обхващат тези повелителни норми, които образуват основата на правопорядъка. В практиката на ВКС по прилагане на чл. 47, т. 3, пр. 2-ро ЗМТА се приема, че противоречие с обществения ред ще има тогава, когато са нарушени онези императивни правни норми от публичен характер, които са установени от Конституцията и формират основите на правовия ред в държавата. </w:t>
        <w:tab/>
        <w:br/>
        <w:tab/>
        <w:t xml:space="preserve"> </w:t>
        <w:tab/>
        <w:br/>
        <w:tab/>
        <w:t xml:space="preserve"> В конкретния случай, с арбитражното решение, чиято отмяна се иска, са нарушени такива ”свръхповелителни“ правни норми, обосноващи и налагащи да се приеме, че арбитражното рещение противоречи на обществения ред на РБългария. </w:t>
        <w:tab/>
        <w:br/>
        <w:tab/>
        <w:t xml:space="preserve"> </w:t>
        <w:tab/>
        <w:br/>
        <w:tab/>
        <w:t xml:space="preserve">За да се избегне необходимостта от отстраняване на вече назначен арбитър, чл. 13 ЗМТА задължава всяко лице, на което е предложено да бъде арбитър да посочи </w:t>
        <w:tab/>
        <w:br/>
        <w:tab/>
        <w:t xml:space="preserve"> </w:t>
        <w:tab/>
        <w:br/>
        <w:tab/>
        <w:t xml:space="preserve">всички </w:t>
        <w:tab/>
        <w:br/>
        <w:tab/>
        <w:t xml:space="preserve"> </w:t>
        <w:tab/>
        <w:br/>
        <w:tab/>
        <w:t xml:space="preserve">обстоятелства, които могат да породят основателни съмнения относно неговата безпристрастност или независимост. Същото задължение има и вече назначеният арбитър. В конкретния случай, при зачитане на факта, че исковата молба е подадена от представляващия търговското дружество изпълнителен директор, а адвокат Г. се е легитимирала по делото като повереник на ищеца в първо съдебно заседание, състояло се на 08.12.2010 г., следва да се приеме, че за арбитъра М. към този момент е било налице задължение за деклариране на обстоятелството, че е налице връзка между него и процесуалния представител на ищеца. </w:t>
        <w:tab/>
        <w:br/>
        <w:tab/>
        <w:t xml:space="preserve"> </w:t>
        <w:tab/>
        <w:br/>
        <w:tab/>
        <w:t xml:space="preserve">Именно по повод направено, изрично искане за отвод на арбитъра от представителя на ответното дружество в съдебното заседание, мотивирано с близки отношения в резултат на кумство /арбитърът е свидетел на сватбата на адв. Г./ и аргументи за предизвикани основателни съмнения във връзка с безпристрастността на члена на арбитражния състав, на л. 119 от делото е приложено последващото писмено обяснение от арбитъра до членовете на решаващия състав. В това писмено обяснение арбитърът потвърждава факта, че преди 28 години деклариращият е бил кум на сватбата на адвокат Г., но отрича лична заинтересованост от изхода на делото и по този начин обосновава отказа си да се отведе от разглеждането на конкретното дело. </w:t>
        <w:tab/>
        <w:br/>
        <w:tab/>
        <w:t xml:space="preserve"> </w:t>
        <w:tab/>
        <w:br/>
        <w:tab/>
        <w:t xml:space="preserve"> С определение от 22.12.2010 г. решаващият състав е оставил без уважение отвода, поради неоснователност. Съображенията на състава са свързани с аргументите, че арбитърът М. не е знаел, че ищецът ще бъде защитаван от адв. Г.; че посоченото от ответника качество ”кум” не е измежду изброените в чл. 22, ал. 1, т. т. 1 - 5 ГПК, които процедурни правила арбитражният състав възприема и обсъжда; че няма друго основание за несъвместимост на арбитъра, съобразно чл. 7, ал. 1 и ал. 4 от Устава на АС при Б.; че в Закона за предотвратяване и установяване на конфликт на интереси, кумовете и кумците не са квалифицирани като „свързани лица” - § 1, т. 1 от ПЗР; че кумството, подобно на други религиозно обусловени и обичайно възникнали обвързаности като кръстничество, побратимство, храненичество и пр., традиционно не са изброявани в българското законодателство като основаващи подозрителна обвързаност; че в резултат на социална дезинтерграция в последните десетилетия се наблюдава тенденция към отстлабване на родствените, религиозните, националните и традиционните връзки, за сметка на отношенията, възникващи на чисто личен и автономен избор, които поначало не се закрепват документално. Счетено е, че такива отношения не са свързани с каквато и да е зависимост, нито подобен интерес би могъл да има пряко парично изражение, тъй като нямало данни адвокатският хонорар на процесуалния представител на ищеца да съдържа уговорка за плащане на възнаграждение според резултата и пр.</w:t>
        <w:tab/>
        <w:br/>
        <w:tab/>
        <w:t xml:space="preserve"> </w:t>
        <w:tab/>
        <w:br/>
        <w:tab/>
        <w:t xml:space="preserve"> Подобни изводи не се споделят от настоящия състав. Вярно е, че определението на арбитражния състав не е било обжалвано по реда на чл. 16 и сл. ЗМТА пред държавния съд, но това обстоятелство не води до погасяване на правото на страната в процеса да се позове на факта, че арбитражното производство не се е развило пред, съответно и последвалото решение не е поставено от безпристрастен съд, при нарушаване принципа на равнопоставеност на страните, т. е. на едно от основанията по чл. 47, т. 3 ЗМТА.</w:t>
        <w:tab/>
        <w:br/>
        <w:tab/>
        <w:t xml:space="preserve"> </w:t>
        <w:tab/>
        <w:br/>
        <w:tab/>
        <w:t xml:space="preserve"> По своята същност производството по чл. 16, ал. 1 ЗМТА по жалба срещу отказа на арбитър да приеме предявения отвод, е спорно правораздавателно производство, тъй като съдът действа в случая като контролна съдебна инстанция относно законосъобразността на обжалван несъдебен акт – акт, постановен в арбитражен процес. Законодателят не е предвидил изрично приключването на съдебното дирене да преклудира това право. С оглед факултативността на процедурата по чл. 16 ЗМТА, няма пречка страната да не се възползва от нея, а да релевира нарушението на правата си по исков ред, стига да е спазила разпоредбата на чл. 15, ал. 3 ЗМТА. </w:t>
        <w:tab/>
        <w:br/>
        <w:tab/>
        <w:t xml:space="preserve"> </w:t>
        <w:tab/>
        <w:br/>
        <w:tab/>
        <w:t xml:space="preserve"> Следва да се съобрази и настъпилата промяна в законодателната уредба в чл. 16 ЗМТА – ДВ, бр. 38/2001 г., където се предвиди при обжалване на определението, с което не е бил приет отвода, възможност арбитражният съд, вместо да спре производството /редакция до изменението през 2001 г./, да може да продължи разглеждането на делото и да постанови решение, въпреки отвода и жалбата. </w:t>
        <w:tab/>
        <w:br/>
        <w:tab/>
        <w:t xml:space="preserve"> </w:t>
        <w:tab/>
        <w:br/>
        <w:tab/>
        <w:t xml:space="preserve"> Следователно, не би могло да се приеме, че за обосноваване на основание за отмяна по чл. 47, т. 3 ЗМТА, свързано с нарушаване на обществения ред, е от значение изчерпване на правото на обжалване на определението, с което арбитражният съд не уважава отвода, както счита ответника по исковата молба.</w:t>
        <w:tab/>
        <w:br/>
        <w:tab/>
        <w:t xml:space="preserve"> </w:t>
        <w:tab/>
        <w:br/>
        <w:tab/>
        <w:t xml:space="preserve"> Настоящият съдебен състав счита, че в случая действително е било нарушено правото на ищеца на безпристрастен съд. Нито законът, нито правилникът на АС при Б. въвеждат изчерпателна дефиниция на понятието „обстоятелства, пораждащи съмнение в безпристрастността на арбитър”. Не може обаче, да бъде споделена тезата, че фактът, че арбитърът е бил кум на сватбата на адвоката, представляващ ищеца, не съставлява „ обстоятелство”, което следва да бъде отразено в декларацията или в последствие съобразено в производството още при легитимирането на процесуалния пълномощник на страната. В случая, не следва да се неглижира нито отдалечеността във времето на констатирания факт, тъй като подобни действия по своята същност са </w:t>
        <w:tab/>
        <w:br/>
        <w:tab/>
        <w:t xml:space="preserve"> </w:t>
        <w:tab/>
        <w:br/>
        <w:tab/>
        <w:t xml:space="preserve">непреходни </w:t>
        <w:tab/>
        <w:br/>
        <w:tab/>
        <w:t xml:space="preserve"> </w:t>
        <w:tab/>
        <w:br/>
        <w:tab/>
        <w:t xml:space="preserve">и създават по начало </w:t>
        <w:tab/>
        <w:br/>
        <w:tab/>
        <w:t xml:space="preserve"> </w:t>
        <w:tab/>
        <w:br/>
        <w:tab/>
        <w:t xml:space="preserve">трайни връзки</w:t>
        <w:tab/>
        <w:br/>
        <w:tab/>
        <w:t xml:space="preserve"> </w:t>
        <w:tab/>
        <w:br/>
        <w:tab/>
        <w:t xml:space="preserve"> между участниците, нито самото съдържание на безспорно установената връзка, </w:t>
        <w:tab/>
        <w:br/>
        <w:tab/>
        <w:t xml:space="preserve"> </w:t>
        <w:tab/>
        <w:br/>
        <w:tab/>
        <w:t xml:space="preserve">надхвърлящо белезите на обикновено познанство</w:t>
        <w:tab/>
        <w:br/>
        <w:tab/>
        <w:t xml:space="preserve"> </w:t>
        <w:tab/>
        <w:br/>
        <w:tab/>
        <w:t xml:space="preserve"> /за кумове се избират близки хора, на които може да се разчита в добри и трудни моменти/.</w:t>
        <w:tab/>
        <w:br/>
        <w:tab/>
        <w:t xml:space="preserve"> </w:t>
        <w:tab/>
        <w:br/>
        <w:tab/>
        <w:t xml:space="preserve">Извършеният подробен анализ на действащото законодателство в арбитражното решение в опит да се обоснове липса на законови основания за приемане на отвода на арбитъра, е формалистичен и съставлява опит акцент да бъде поставен върху буквата, но не и върху смисъла на закона, което е довело и до незачитането на установените обстоятелства на връзка между арбитър и процесуалния представител на една от страните. С това свое поведение арбитражният съд е нарушил правото на страната на справедлив процес, тъй като съмнението за връзка и зависимост между посочения от ищеца арбитър и адвоката на ищцовото дружество не е било преодоляно. </w:t>
        <w:tab/>
        <w:br/>
        <w:tab/>
        <w:t xml:space="preserve"> </w:t>
        <w:tab/>
        <w:br/>
        <w:tab/>
        <w:t xml:space="preserve">Заявените с исковата молба твърдения са от естеството да обосноват постановяване на арбитражно решение, с което исковете на ищеца са уважени, в противоречие с обществения ред на Република България. Безпристрастността на съда като институция /вкл. на арбитражния съд/ съставлява основа на правовия ред в Република България и неговото нарушаване съставлява основание за отмяна на постановеното арбитражно решение. </w:t>
        <w:tab/>
        <w:br/>
        <w:tab/>
        <w:t xml:space="preserve"> </w:t>
        <w:tab/>
        <w:br/>
        <w:tab/>
        <w:t xml:space="preserve"> Въз основа на съображенията по-горе, настоящият състав счита, че предявеният иск е основателен, поради което следва да бъде уважен. С оглед изхода на спора ответникът следва да заплати на ищеца и направените по делото разноски в исковото производство, възлизащи на 17 157, 10 лв., заплатена държавна такса </w:t>
        <w:tab/>
        <w:br/>
        <w:tab/>
        <w:t xml:space="preserve"> </w:t>
        <w:tab/>
        <w:br/>
        <w:tab/>
        <w:t xml:space="preserve"> Предвид изложеното, като счете, че са налице основания за отмяна на арбитражното решение на визираното по-горе основание по чл. 47, т. 3 ЗМТА, ВКС, състав на Търговска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на основание чл. 47, т. 3 ЗМТА решението от 22.02.2012 г. по в. а. д. № 497/ 2010 г. на Арбитражния съд при Българската търговско-промишлена палата.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място], ЕИК[ЕИК] да заплати на [фирма], [населено място], ЕИК[ЕИК] сумата 17157, 10 лв., представляваща направени разноски в исковото производство.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