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№541/26.10.2016 по ч. търг. д. №2030/2016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541София, 26.10.2016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четиринадесети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2030/2016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[фирма], [населено място] против определение № 2245 от 01.07.2016 г. по ч. гр. д. № 2874/2016 г. на Софийски апелативен съд, с което, след отмяна на постановеното от Софийски градски съд, ІV Д състав определение от 27.05.2016 г. по гр. д. № 6442/2016 г., е допуснато обезпечение на обективно евентуално съединени бъдещи искове по чл. 79, ал. 1 във връзка с чл. 286 ЗЗД и по чл. 51 ТЗ, които ще бъдат предявени от [фирма], [населено място] срещу дружеството-частен касатор за сумата 65 481.19 лв., дължима по договор за посредничество и представителство при продажба на недвижим имот, чрез налагане на запор върху банковите сметки на [фирма] в [фирма] до размер на същата сума.</w:t>
        <w:tab/>
        <w:br/>
        <w:tab/>
        <w:t xml:space="preserve"> </w:t>
        <w:tab/>
        <w:br/>
        <w:tab/>
        <w:t xml:space="preserve">Частният касатор моли за отмяна на атакуваното определение като неправилно на всички предвидени в чл. 281, т. 3 ГПК основания. Счита, че изводът на съда за вероятна основателност на бъдещите искове е необоснован, тъй като от представените по делото доказателства не се установява наличието на сключен между страните договор. Освен това, релевира оплакване и по отношение размера на претендираната от ищеца сума като завишен – противоречащ на добрите нрави и несъответстващ на обичайната практика.</w:t>
        <w:tab/>
        <w:br/>
        <w:tab/>
        <w:t xml:space="preserve"> </w:t>
        <w:tab/>
        <w:br/>
        <w:tab/>
        <w:t xml:space="preserve">В изложението по чл. 284, ал. 3, т. 1 ГПК частният касатор поддържа, че касационното обжалване следва да бъде допуснато на основанията по чл. 280, ал. 1, т. 1-3 ГПК, тъй като атакуваното определение съдържа произнасяне по следните въпроси: „1. При наличие на разногласие (dissensus) – явно и съзнавано относно съществено условие на договора – цената на посредническата уклуга, което разногласие е довело до неподписване на договор между страните – има ли съвпадение на волеизявленията на двете страни по съдържание и действително сключване на договор между страните; 2. Доказването на цената на посредническата услуга по договор за посредничество над 5 000 лв. попада ли в ограничението по чл. 165, ал. 1, т. 3 ГПК, с оглед изискването в тази част на сделката – писмената форма да е условие за действителността на сделката; 3. При сделка с противоречиви интереси, без съгласие и знание на страните, може ли посредникът да представлява и двете страни по сделката, претендирайки двойна цена за една и съща посредническа услуга“.</w:t>
        <w:tab/>
        <w:br/>
        <w:tab/>
        <w:t xml:space="preserve"> </w:t>
        <w:tab/>
        <w:br/>
        <w:tab/>
        <w:t xml:space="preserve">Като практика, подкрепяща заявените основания по чл. 280, ал. 1, т. 1 и т. 2 ГПК, частният касатор посочва: решение № 347 от 11.10.2011 г. по гр. д. № 290/2010г. на ВКС, ІV г. о., Тълкувателно решение № 84 от 06.09.1968 г. на ОСГК на ВС, решение № 2279 от 30.09.1964 г. по гр. д. № 1286/64 г. на ВС, І г. о., решение № 13 от 15.01.1970 г. по гр. д. № 2028/69 г. на ВС, І г. о., решение № 524 от 28.12.2011 г. по гр. д. № 167/2011 г. на ВКС, ІV г. о. и Тълкувателно решение № 1/2009 г. на О. на ВКС.</w:t>
        <w:tab/>
        <w:br/>
        <w:tab/>
        <w:t xml:space="preserve"> </w:t>
        <w:tab/>
        <w:br/>
        <w:tab/>
        <w:t xml:space="preserve">Ответникът по частната касационна жалба – [фирма], [населено място] – оспорва същата и моли за недопускането й до разглеждане, респ. за оставянето й без уважение като неоснователна. Подробни съображения за това са изложени в писмен отговор от 03.10.2016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396, ал. 1 ГПК от надлежна страна, поради което е процесуално допустима.</w:t>
        <w:tab/>
        <w:br/>
        <w:tab/>
        <w:t xml:space="preserve"> </w:t>
        <w:tab/>
        <w:br/>
        <w:tab/>
        <w:t xml:space="preserve">За да отмени първоинстанционното определение и да допусне поисканото от [фирма], [населено място] обезпечение на обективно евентуално съединени бъдещи искове по чл. 79, ал. 1 във връзка с чл. 286 ЗЗД и по чл. 51 ТЗ за сумата 65 481.19 лв., които ще бъдат предявени от него срещу [фирма], [населено място], въззивният съд е приел, че в случая са осъществени всички предвидени в закона предпоставки – допустимост и вероятна основателност на бъдещите искове, както и интерес от допускане на обезпечението. Според решаващия състав, за преценката относно вероятната основателност на претенциите напълно достатъчни са твърденията в молбата по чл. 390 ГПК по повод продажбата на кой имот са правоотношенията между страните; представянето на нотариалния акт, обективиращ продажбата и на кореспонденцията между тях, индицираща за договорено и осъществено от бъдещия ищец посредничество по повод продажбата на собствения на бъдещия ответник недвижим имот в [населено място], за което се претендира заплащане на възнаграждение. Изводът за наличие на обезпечителна нужда е обоснован освен с размера на претенцията, но и с твърдението, че ответникът разпродава имуществото си, което би осуетило бъдещото изпълнение. За допустима и адекватна е счетена и поисканата обезпечителна мярка – запор върху банкови сметки, като обезпечението е допуснато при условията на гаранция в размер на сумата 7 000 лв.</w:t>
        <w:tab/>
        <w:br/>
        <w:tab/>
        <w:t xml:space="preserve"> </w:t>
        <w:tab/>
        <w:br/>
        <w:tab/>
        <w:t xml:space="preserve">Настоящият състав намира, че не са налице предпоставките за допускане на обжалваното определение до касационен контрол.</w:t>
        <w:tab/>
        <w:br/>
        <w:tab/>
        <w:t xml:space="preserve"> </w:t>
        <w:tab/>
        <w:br/>
        <w:tab/>
        <w:t xml:space="preserve">Поставените от частния касатор въпроси не могат да бъдат преценени като обусловили изхода на правния спор по смисъла на разясненията, дадени в т. 1 от Тълкувателно решение № 1 от 19.02.2010г. на ОСГТК на ВКС. Този извод произтича, от една страна, от обстоятелството, че същите не са били предмет на обсъждане в мотивите на въззивното определение, а от друга – че тези въпроси изобщо не биха могли да бъдат обсъждани в производството по допускане на обезпечение, тъй като конкретната преценка на представените с молбата по чл. 390 ГПК доказателства (за тяхната допустимост и относимост) се извършва по-късно – при разглеждането на спора по същество. Извършването на същата в обезпечителното производство би довело до предрешаване на делото, което е недопустимо. За допускането на обезпечение е достатъчно да бъде направен извод за вероятна основателност на претенциите, който не е предпоставен от задълбочен анализ на доказателствата. Нещо повече, разпоредбата на чл. 391, ал. 1, т. 2 ГПК предвижда възможност за допускане на обезпечение и без да са представени убедителни писмени доказателства, ако бъде представена гаранция в определен от съда размер, каквата в случая е определена от Софийски апелативен съд.</w:t>
        <w:tab/>
        <w:br/>
        <w:tab/>
        <w:t xml:space="preserve"> </w:t>
        <w:tab/>
        <w:br/>
        <w:tab/>
        <w:t xml:space="preserve">Поради изложените съображения за отсъствие на общата предпоставка по чл. 280, ал. 1 ГПК, не следва да се обсъжда наличието на заявените от частния касатор конкретни основания по чл. 280 ГПК.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2245 от 01.07.2016 г. по ч. гр. д. № 2874/2016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