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№115/04.05.2016 по гр. д. №6670/2014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София, 04.05.2016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 и осми април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ПРЕДСЕДАТЕЛ:Светлана Калинова ЧЛЕНОВЕ: Камелия Маринова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6670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П. И. Б., С. И. Б. и Е. Г. Б. за изменение на постановеното от ВКС по настоящето дело решение №16/08.03.2016г. в частта, с която са осъдени да заплатят на [община] сумата 1575лв., представляваща сторените разноски пред трите инстанции. </w:t>
        <w:tab/>
        <w:br/>
        <w:tab/>
        <w:t xml:space="preserve"> </w:t>
        <w:tab/>
        <w:br/>
        <w:tab/>
        <w:t xml:space="preserve"> В срока по чл. 248, ал. 2 ГПК ответната страна [община] не изразява становище.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С решение №16/08.03.2016г., постановено по настоящето дело, е отменено изцяло решение №916/16.05.2014г. и решение №1500/18.07.2014г., постановени по гр. д.№2439/2013г. по описа на Пловдивския окръжен съд, четиринадесети състав и вместо това са отхвърлени предявените от П. И. Б., С. И. Б. и Е. Г. Б. по реда на чл. 108 ЗС и чл. 59 ЗЗД искове срещу [фирма], София К. Н. и С. Л. Н.. Присъдени са разноски в полза на касаторите [фирма], София К. Н. и С. Л. Н., както и в полза на [община], имаща качеството „трето лице-помагач“.</w:t>
        <w:tab/>
        <w:br/>
        <w:tab/>
        <w:t xml:space="preserve"> </w:t>
        <w:tab/>
        <w:br/>
        <w:tab/>
        <w:t xml:space="preserve">Искането е постъпило в регистратурата на ВКС на 15.03.2016г. в срока по чл. 248, ал. 1 ГПК, поради което следва да се приеме за допустимо. Разгледано по същество искането е и основателно. В частта, с която са присъдени разноски в полза на [община] са налице предпоставките за изменение на решението по реда на чл. 248 ГПК, тъй като съгласно чл. 78, ал. 10 ГПК на третото лице-помагач разноски в исковото производство не се присъждат.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решение №16/09.03.2016г., постановено по гр. д.№6670/2014г. по описа на Първо ГО на ВКС в частта, с която П. И. Б., Е. Г. Б. и С. И. Б. са осъдени да заплатят на основание чл. 78, ал. 3 ГПК на [община] сумата 1575.00лв. /хиляда петстотин седемдесет и пет лева/, представляваща сторените разноски пред трите инстанции.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